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224E9">
      <w:pPr>
        <w:pStyle w:val="6"/>
        <w:widowControl/>
        <w:shd w:val="clear" w:color="auto" w:fill="FFFFFF"/>
        <w:spacing w:beforeAutospacing="0" w:afterAutospacing="0" w:line="480" w:lineRule="atLeast"/>
        <w:jc w:val="both"/>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32"/>
          <w:szCs w:val="32"/>
          <w:shd w:val="clear" w:color="auto" w:fill="FFFFFF"/>
        </w:rPr>
        <w:t>附件</w:t>
      </w:r>
      <w:r>
        <w:rPr>
          <w:rFonts w:hint="eastAsia" w:ascii="方正小标宋_GBK" w:hAnsi="方正小标宋_GBK" w:eastAsia="方正小标宋_GBK" w:cs="方正小标宋_GBK"/>
          <w:color w:val="000000"/>
          <w:sz w:val="32"/>
          <w:szCs w:val="32"/>
          <w:shd w:val="clear" w:color="auto" w:fill="FFFFFF"/>
          <w:lang w:val="en-US" w:eastAsia="zh-CN"/>
        </w:rPr>
        <w:t>1</w:t>
      </w:r>
    </w:p>
    <w:p w14:paraId="1B8AB898">
      <w:pPr>
        <w:pStyle w:val="6"/>
        <w:widowControl/>
        <w:shd w:val="clear" w:color="auto" w:fill="FFFFFF"/>
        <w:snapToGrid w:val="0"/>
        <w:spacing w:beforeAutospacing="0" w:afterAutospacing="0" w:line="52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shd w:val="clear" w:color="auto" w:fill="FFFFFF"/>
        </w:rPr>
        <w:t>部门整体支出绩效自评报告</w:t>
      </w:r>
    </w:p>
    <w:p w14:paraId="7917656E">
      <w:pPr>
        <w:pStyle w:val="6"/>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一、部门、单位基本情况</w:t>
      </w:r>
    </w:p>
    <w:p w14:paraId="320B43C0">
      <w:pPr>
        <w:pStyle w:val="6"/>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（一）机构设置情况</w:t>
      </w:r>
    </w:p>
    <w:p w14:paraId="516D8457">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怀化市公共资源交易中心为市人民政府直属正处级公益一类事业单位，内设部室为：办公室、监督部、技术信息与市场服务部、财务部、工程交易部、政府采购交易部、产权交易部、自然资源交易部8个职能部室。</w:t>
      </w:r>
    </w:p>
    <w:p w14:paraId="23095A84">
      <w:pPr>
        <w:pStyle w:val="6"/>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（二）人员编制情况</w:t>
      </w:r>
    </w:p>
    <w:p w14:paraId="346C8BD5">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highlight w:val="none"/>
          <w:shd w:val="clear" w:color="auto" w:fill="FFFFFF"/>
        </w:rPr>
      </w:pPr>
      <w:r>
        <w:rPr>
          <w:rFonts w:hint="eastAsia" w:ascii="方正楷体_GB2312" w:hAnsi="方正楷体_GB2312" w:eastAsia="方正楷体_GB2312" w:cs="方正楷体_GB2312"/>
          <w:color w:val="000000"/>
          <w:sz w:val="32"/>
          <w:szCs w:val="32"/>
          <w:highlight w:val="none"/>
          <w:shd w:val="clear" w:color="auto" w:fill="FFFFFF"/>
        </w:rPr>
        <w:t>根据三定方案，2023年度怀化市公共资源交易中心编制人员60人，在编在岗60人，其中：差额事业管理人员编制51人，长聘人员9人。</w:t>
      </w:r>
    </w:p>
    <w:p w14:paraId="31FFAF83">
      <w:pPr>
        <w:pStyle w:val="6"/>
        <w:widowControl/>
        <w:numPr>
          <w:ilvl w:val="0"/>
          <w:numId w:val="1"/>
        </w:numPr>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主要职能职责</w:t>
      </w:r>
    </w:p>
    <w:p w14:paraId="4BE8868C">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1.贯彻执行国家和省有关公共资源交易的方针政策和法律法规，为市场主体、社会公众、行政监督管理部门提供综合服务。</w:t>
      </w:r>
    </w:p>
    <w:p w14:paraId="59F6D68B">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2.为公共资源交易平台提供运行服务。</w:t>
      </w:r>
    </w:p>
    <w:p w14:paraId="59B03530">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3.承担工程交易、政府采购交易、产权交易和自然资源交易相关服务工作；提供交易活动所必要的场所、设施和服务。</w:t>
      </w:r>
    </w:p>
    <w:p w14:paraId="5C88E078">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4.执行各类公共资源交易流程、操作规程和现场管理制度，维持现场交易秩序；为电子交易和监管系统提供对接服务。</w:t>
      </w:r>
    </w:p>
    <w:p w14:paraId="465B1056">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5.负责市级公共资源交易平台及电子系统建设、运行、管理，为有关部门核验交易主体的资质提供服务，收集、储存和发布各类公共资源交易信息，为市场主体提供信息咨询服务，记录、整理、保存交易服务过程相关资料，汇总分析、综合利用交易数据，开展交易风险监测预警。</w:t>
      </w:r>
    </w:p>
    <w:p w14:paraId="4D9B2561">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6.为行政监管部门开展监督提供必要条件和平台服务，配合行政监管部门和监察机关的监督管理工作，及时向行政监管部门报告发现的违反交易规则和管理制度的行为。</w:t>
      </w:r>
    </w:p>
    <w:p w14:paraId="339833B8">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7.在相关部门监督下，承担评标专家抽取有关工作；提供交易活动见证服务；做好项目入场登记服务，组织平台内的公共资源交易活动，对参与平台内交易活动的相关人员、机构活动进行记录和考评。</w:t>
      </w:r>
    </w:p>
    <w:p w14:paraId="017DF4D4">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8.完成市委、市政府和市公共资源交易管理委员会交办的其他事项。</w:t>
      </w:r>
    </w:p>
    <w:p w14:paraId="1B4931D7">
      <w:pPr>
        <w:pStyle w:val="6"/>
        <w:widowControl/>
        <w:shd w:val="clear" w:color="auto" w:fill="FFFFFF"/>
        <w:snapToGrid w:val="0"/>
        <w:spacing w:beforeAutospacing="0" w:afterAutospacing="0" w:line="520" w:lineRule="exact"/>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（四）绩效目标设定情况</w:t>
      </w:r>
    </w:p>
    <w:p w14:paraId="43F22FDE">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按照市本级预算绩效管理工作的总体要求，2023年我单位整体支出188</w:t>
      </w:r>
      <w:r>
        <w:rPr>
          <w:rFonts w:ascii="方正楷体_GB2312" w:hAnsi="方正楷体_GB2312" w:eastAsia="方正楷体_GB2312" w:cs="方正楷体_GB2312"/>
          <w:color w:val="000000"/>
          <w:sz w:val="32"/>
          <w:szCs w:val="32"/>
          <w:shd w:val="clear" w:color="auto" w:fill="FFFFFF"/>
        </w:rPr>
        <w:t>6</w:t>
      </w:r>
      <w:r>
        <w:rPr>
          <w:rFonts w:hint="eastAsia" w:ascii="方正楷体_GB2312" w:hAnsi="方正楷体_GB2312" w:eastAsia="方正楷体_GB2312" w:cs="方正楷体_GB2312"/>
          <w:color w:val="000000"/>
          <w:sz w:val="32"/>
          <w:szCs w:val="32"/>
          <w:shd w:val="clear" w:color="auto" w:fill="FFFFFF"/>
        </w:rPr>
        <w:t>.62万元，全部实行整体支出绩效目标管理，编报绩效目标的项目1个，涉及的项目支出760万元，其中：专项业务（工作）经费760万元，全部实行项目支出绩效目标管理。</w:t>
      </w:r>
    </w:p>
    <w:p w14:paraId="1F3CC77B">
      <w:pPr>
        <w:pStyle w:val="6"/>
        <w:widowControl/>
        <w:shd w:val="clear" w:color="auto" w:fill="FFFFFF"/>
        <w:snapToGrid w:val="0"/>
        <w:spacing w:beforeAutospacing="0" w:afterAutospacing="0" w:line="520" w:lineRule="exact"/>
        <w:ind w:firstLine="640" w:firstLineChars="200"/>
        <w:rPr>
          <w:rFonts w:ascii="黑体" w:hAnsi="黑体" w:eastAsia="黑体" w:cs="黑体"/>
          <w:color w:val="000000"/>
          <w:sz w:val="32"/>
          <w:szCs w:val="32"/>
          <w:shd w:val="clear" w:color="auto" w:fill="FFFFFF"/>
          <w:lang w:bidi="ar"/>
        </w:rPr>
      </w:pPr>
      <w:r>
        <w:rPr>
          <w:rFonts w:hint="eastAsia" w:ascii="黑体" w:hAnsi="黑体" w:eastAsia="黑体" w:cs="黑体"/>
          <w:color w:val="000000"/>
          <w:sz w:val="32"/>
          <w:szCs w:val="32"/>
          <w:shd w:val="clear" w:color="auto" w:fill="FFFFFF"/>
          <w:lang w:bidi="ar"/>
        </w:rPr>
        <w:t>二、部门整体支出管理及使用情况</w:t>
      </w:r>
    </w:p>
    <w:p w14:paraId="2CAEA1CC">
      <w:pPr>
        <w:pStyle w:val="6"/>
        <w:widowControl/>
        <w:shd w:val="clear" w:color="auto" w:fill="FFFFFF"/>
        <w:snapToGrid w:val="0"/>
        <w:spacing w:beforeAutospacing="0" w:afterAutospacing="0" w:line="520" w:lineRule="exact"/>
        <w:rPr>
          <w:rFonts w:ascii="楷体_GB2312" w:eastAsia="楷体_GB2312" w:cs="楷体_GB2312"/>
          <w:color w:val="000000"/>
          <w:sz w:val="32"/>
          <w:szCs w:val="32"/>
          <w:shd w:val="clear" w:color="auto" w:fill="FFFFFF"/>
        </w:rPr>
      </w:pPr>
      <w:r>
        <w:rPr>
          <w:rFonts w:ascii="楷体_GB2312" w:eastAsia="楷体_GB2312" w:cs="楷体_GB2312"/>
          <w:color w:val="000000"/>
          <w:sz w:val="32"/>
          <w:szCs w:val="32"/>
          <w:shd w:val="clear" w:color="auto" w:fill="FFFFFF"/>
        </w:rPr>
        <w:t>（一）</w:t>
      </w:r>
      <w:r>
        <w:rPr>
          <w:rFonts w:hint="eastAsia" w:ascii="楷体_GB2312" w:eastAsia="楷体_GB2312" w:cs="楷体_GB2312"/>
          <w:color w:val="000000"/>
          <w:sz w:val="32"/>
          <w:szCs w:val="32"/>
          <w:shd w:val="clear" w:color="auto" w:fill="FFFFFF"/>
        </w:rPr>
        <w:t>预算执行、使用、管理总体情况。</w:t>
      </w:r>
    </w:p>
    <w:p w14:paraId="4DAD67D5">
      <w:pPr>
        <w:pStyle w:val="6"/>
        <w:widowControl/>
        <w:shd w:val="clear" w:color="auto" w:fill="FFFFFF"/>
        <w:snapToGrid w:val="0"/>
        <w:spacing w:beforeAutospacing="0" w:afterAutospacing="0" w:line="520" w:lineRule="exact"/>
        <w:ind w:firstLine="640" w:firstLineChars="200"/>
        <w:rPr>
          <w:rFonts w:hint="eastAsia"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1.收入预算，2023年年初预算数1886.62万元，其中，一般公共预算拨款0万元，政府性基金预算拨款0万元，纳入财政专户管理的非税收入拨款1886.62万元，国有资本经营预算拨款0万元。减压公用经费和专项支出后，同口径对比，收入较上年减少6.31万元，主要原因是因为疫情导致交易量减少，交易服务费减少。</w:t>
      </w:r>
    </w:p>
    <w:p w14:paraId="0B57CE25">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2.支出预算，2023年年初预算数1886.62万元，其中，人员支出9</w:t>
      </w:r>
      <w:r>
        <w:rPr>
          <w:rFonts w:ascii="方正楷体_GB2312" w:hAnsi="方正楷体_GB2312" w:eastAsia="方正楷体_GB2312" w:cs="方正楷体_GB2312"/>
          <w:color w:val="000000"/>
          <w:sz w:val="32"/>
          <w:szCs w:val="32"/>
          <w:shd w:val="clear" w:color="auto" w:fill="FFFFFF"/>
        </w:rPr>
        <w:t>43.62</w:t>
      </w:r>
      <w:r>
        <w:rPr>
          <w:rFonts w:hint="eastAsia" w:ascii="方正楷体_GB2312" w:hAnsi="方正楷体_GB2312" w:eastAsia="方正楷体_GB2312" w:cs="方正楷体_GB2312"/>
          <w:color w:val="000000"/>
          <w:sz w:val="32"/>
          <w:szCs w:val="32"/>
          <w:shd w:val="clear" w:color="auto" w:fill="FFFFFF"/>
        </w:rPr>
        <w:t>万元，公用经费1</w:t>
      </w:r>
      <w:r>
        <w:rPr>
          <w:rFonts w:ascii="方正楷体_GB2312" w:hAnsi="方正楷体_GB2312" w:eastAsia="方正楷体_GB2312" w:cs="方正楷体_GB2312"/>
          <w:color w:val="000000"/>
          <w:sz w:val="32"/>
          <w:szCs w:val="32"/>
          <w:shd w:val="clear" w:color="auto" w:fill="FFFFFF"/>
        </w:rPr>
        <w:t>83</w:t>
      </w:r>
      <w:r>
        <w:rPr>
          <w:rFonts w:hint="eastAsia" w:ascii="方正楷体_GB2312" w:hAnsi="方正楷体_GB2312" w:eastAsia="方正楷体_GB2312" w:cs="方正楷体_GB2312"/>
          <w:color w:val="000000"/>
          <w:sz w:val="32"/>
          <w:szCs w:val="32"/>
          <w:shd w:val="clear" w:color="auto" w:fill="FFFFFF"/>
        </w:rPr>
        <w:t>万元，其他运转类项目支出7</w:t>
      </w:r>
      <w:r>
        <w:rPr>
          <w:rFonts w:ascii="方正楷体_GB2312" w:hAnsi="方正楷体_GB2312" w:eastAsia="方正楷体_GB2312" w:cs="方正楷体_GB2312"/>
          <w:color w:val="000000"/>
          <w:sz w:val="32"/>
          <w:szCs w:val="32"/>
          <w:shd w:val="clear" w:color="auto" w:fill="FFFFFF"/>
        </w:rPr>
        <w:t>60</w:t>
      </w:r>
      <w:r>
        <w:rPr>
          <w:rFonts w:hint="eastAsia" w:ascii="方正楷体_GB2312" w:hAnsi="方正楷体_GB2312" w:eastAsia="方正楷体_GB2312" w:cs="方正楷体_GB2312"/>
          <w:color w:val="000000"/>
          <w:sz w:val="32"/>
          <w:szCs w:val="32"/>
          <w:shd w:val="clear" w:color="auto" w:fill="FFFFFF"/>
        </w:rPr>
        <w:t>万元。减压公用经费和专项支出后，同口径对比，支出较上年减少6.31万元，主要原因是项目支出和公用经费支出减少。</w:t>
      </w:r>
    </w:p>
    <w:p w14:paraId="6AACFBD4">
      <w:pPr>
        <w:pStyle w:val="6"/>
        <w:widowControl/>
        <w:shd w:val="clear" w:color="auto" w:fill="FFFFFF"/>
        <w:snapToGrid w:val="0"/>
        <w:spacing w:beforeAutospacing="0" w:afterAutospacing="0" w:line="520" w:lineRule="exact"/>
        <w:rPr>
          <w:rFonts w:ascii="楷体_GB2312" w:eastAsia="楷体_GB2312" w:cs="楷体_GB2312"/>
          <w:color w:val="000000"/>
          <w:sz w:val="32"/>
          <w:szCs w:val="32"/>
        </w:rPr>
      </w:pPr>
      <w:r>
        <w:rPr>
          <w:rFonts w:ascii="楷体_GB2312" w:eastAsia="楷体_GB2312" w:cs="楷体_GB2312"/>
          <w:color w:val="000000"/>
          <w:sz w:val="32"/>
          <w:szCs w:val="32"/>
          <w:shd w:val="clear" w:color="auto" w:fill="FFFFFF"/>
        </w:rPr>
        <w:t>（二）部门预算执行情况</w:t>
      </w:r>
    </w:p>
    <w:p w14:paraId="0AC1590D">
      <w:pPr>
        <w:pStyle w:val="6"/>
        <w:widowControl/>
        <w:shd w:val="clear" w:color="auto" w:fill="FFFFFF"/>
        <w:snapToGrid w:val="0"/>
        <w:spacing w:beforeAutospacing="0" w:afterAutospacing="0" w:line="520" w:lineRule="exact"/>
        <w:ind w:left="640"/>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1.基本支出情况</w:t>
      </w:r>
    </w:p>
    <w:p w14:paraId="76959368">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2023年年初</w:t>
      </w:r>
      <w:r>
        <w:rPr>
          <w:rFonts w:hint="eastAsia" w:ascii="方正楷体_GB2312" w:hAnsi="方正楷体_GB2312" w:eastAsia="方正楷体_GB2312" w:cs="方正楷体_GB2312"/>
          <w:color w:val="000000"/>
          <w:sz w:val="32"/>
          <w:szCs w:val="32"/>
          <w:shd w:val="clear" w:color="auto" w:fill="FFFFFF"/>
          <w:lang w:val="en-US" w:eastAsia="zh-CN"/>
        </w:rPr>
        <w:t>基本支出</w:t>
      </w:r>
      <w:r>
        <w:rPr>
          <w:rFonts w:hint="eastAsia" w:ascii="方正楷体_GB2312" w:hAnsi="方正楷体_GB2312" w:eastAsia="方正楷体_GB2312" w:cs="方正楷体_GB2312"/>
          <w:color w:val="000000"/>
          <w:sz w:val="32"/>
          <w:szCs w:val="32"/>
          <w:shd w:val="clear" w:color="auto" w:fill="FFFFFF"/>
        </w:rPr>
        <w:t>预算1126.62万元，全年预算数1214.69万元，实际支出1214.69万元。基本支出是指为保障单位机构正常运转、完成日常工作任务而发生的各项支出，其中：基本工资235.59万元、津贴补贴8.46万元、奖金161.52万元、绩效工资236.17万元、基本养老保险85.49万元、职业年金51.2</w:t>
      </w:r>
      <w:r>
        <w:rPr>
          <w:rFonts w:ascii="方正楷体_GB2312" w:hAnsi="方正楷体_GB2312" w:eastAsia="方正楷体_GB2312" w:cs="方正楷体_GB2312"/>
          <w:color w:val="000000"/>
          <w:sz w:val="32"/>
          <w:szCs w:val="32"/>
          <w:shd w:val="clear" w:color="auto" w:fill="FFFFFF"/>
        </w:rPr>
        <w:t>0</w:t>
      </w:r>
      <w:r>
        <w:rPr>
          <w:rFonts w:hint="eastAsia" w:ascii="方正楷体_GB2312" w:hAnsi="方正楷体_GB2312" w:eastAsia="方正楷体_GB2312" w:cs="方正楷体_GB2312"/>
          <w:color w:val="000000"/>
          <w:sz w:val="32"/>
          <w:szCs w:val="32"/>
          <w:shd w:val="clear" w:color="auto" w:fill="FFFFFF"/>
        </w:rPr>
        <w:t>万元、职工基本医疗保险缴费80.45万元、其他社会保障缴费24.75万元、住房公积金66.86万元、其他工资福利支出54.94万元、办公费10.97万元、咨询费6.4</w:t>
      </w:r>
      <w:r>
        <w:rPr>
          <w:rFonts w:ascii="方正楷体_GB2312" w:hAnsi="方正楷体_GB2312" w:eastAsia="方正楷体_GB2312" w:cs="方正楷体_GB2312"/>
          <w:color w:val="000000"/>
          <w:sz w:val="32"/>
          <w:szCs w:val="32"/>
          <w:shd w:val="clear" w:color="auto" w:fill="FFFFFF"/>
        </w:rPr>
        <w:t>0</w:t>
      </w:r>
      <w:r>
        <w:rPr>
          <w:rFonts w:hint="eastAsia" w:ascii="方正楷体_GB2312" w:hAnsi="方正楷体_GB2312" w:eastAsia="方正楷体_GB2312" w:cs="方正楷体_GB2312"/>
          <w:color w:val="000000"/>
          <w:sz w:val="32"/>
          <w:szCs w:val="32"/>
          <w:shd w:val="clear" w:color="auto" w:fill="FFFFFF"/>
        </w:rPr>
        <w:t>万元、水费0.12万元、电费3.66万元、邮电费1.62万元、差旅费12.47万元、维修（护）费3.59万元、会议费0.34万元、培训费4.82万元、公务接待费0.18万元、劳务费2.0</w:t>
      </w:r>
      <w:r>
        <w:rPr>
          <w:rFonts w:ascii="方正楷体_GB2312" w:hAnsi="方正楷体_GB2312" w:eastAsia="方正楷体_GB2312" w:cs="方正楷体_GB2312"/>
          <w:color w:val="000000"/>
          <w:sz w:val="32"/>
          <w:szCs w:val="32"/>
          <w:shd w:val="clear" w:color="auto" w:fill="FFFFFF"/>
        </w:rPr>
        <w:t>1</w:t>
      </w:r>
      <w:r>
        <w:rPr>
          <w:rFonts w:hint="eastAsia" w:ascii="方正楷体_GB2312" w:hAnsi="方正楷体_GB2312" w:eastAsia="方正楷体_GB2312" w:cs="方正楷体_GB2312"/>
          <w:color w:val="000000"/>
          <w:sz w:val="32"/>
          <w:szCs w:val="32"/>
          <w:shd w:val="clear" w:color="auto" w:fill="FFFFFF"/>
        </w:rPr>
        <w:t>万元、工会经费61.74万元、福利费18.08万元、公务用车运行维护费3.24万元、其他交通费用0.52万元、其他商品和服务支出53.24万元、生活补助22.52万元、奖励金1.21万元、其他对个人和家庭的补助2.5</w:t>
      </w:r>
      <w:r>
        <w:rPr>
          <w:rFonts w:ascii="方正楷体_GB2312" w:hAnsi="方正楷体_GB2312" w:eastAsia="方正楷体_GB2312" w:cs="方正楷体_GB2312"/>
          <w:color w:val="000000"/>
          <w:sz w:val="32"/>
          <w:szCs w:val="32"/>
          <w:shd w:val="clear" w:color="auto" w:fill="FFFFFF"/>
        </w:rPr>
        <w:t>3</w:t>
      </w:r>
      <w:r>
        <w:rPr>
          <w:rFonts w:hint="eastAsia" w:ascii="方正楷体_GB2312" w:hAnsi="方正楷体_GB2312" w:eastAsia="方正楷体_GB2312" w:cs="方正楷体_GB2312"/>
          <w:color w:val="000000"/>
          <w:sz w:val="32"/>
          <w:szCs w:val="32"/>
          <w:shd w:val="clear" w:color="auto" w:fill="FFFFFF"/>
        </w:rPr>
        <w:t>万元。</w:t>
      </w:r>
    </w:p>
    <w:p w14:paraId="0BA85CB3">
      <w:pPr>
        <w:pStyle w:val="6"/>
        <w:widowControl/>
        <w:shd w:val="clear" w:color="auto" w:fill="FFFFFF"/>
        <w:snapToGrid w:val="0"/>
        <w:spacing w:beforeAutospacing="0" w:afterAutospacing="0" w:line="520" w:lineRule="exact"/>
        <w:ind w:left="640"/>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2.项目支出情况</w:t>
      </w:r>
    </w:p>
    <w:p w14:paraId="383E4277">
      <w:pPr>
        <w:pStyle w:val="6"/>
        <w:widowControl/>
        <w:shd w:val="clear" w:color="auto" w:fill="FFFFFF"/>
        <w:snapToGrid w:val="0"/>
        <w:spacing w:beforeAutospacing="0" w:afterAutospacing="0" w:line="520" w:lineRule="exact"/>
        <w:ind w:firstLine="640" w:firstLineChars="200"/>
        <w:rPr>
          <w:rFonts w:hint="eastAsia" w:ascii="方正楷体_GB2312" w:hAnsi="方正楷体_GB2312" w:eastAsia="方正楷体_GB2312" w:cs="方正楷体_GB2312"/>
          <w:color w:val="000000"/>
          <w:sz w:val="32"/>
          <w:szCs w:val="32"/>
          <w:highlight w:val="none"/>
          <w:shd w:val="clear" w:color="auto" w:fill="FFFFFF"/>
        </w:rPr>
      </w:pPr>
      <w:r>
        <w:rPr>
          <w:rFonts w:hint="eastAsia" w:ascii="方正楷体_GB2312" w:hAnsi="方正楷体_GB2312" w:eastAsia="方正楷体_GB2312" w:cs="方正楷体_GB2312"/>
          <w:color w:val="000000"/>
          <w:sz w:val="32"/>
          <w:szCs w:val="32"/>
          <w:shd w:val="clear" w:color="auto" w:fill="FFFFFF"/>
        </w:rPr>
        <w:t>2023年年初</w:t>
      </w:r>
      <w:r>
        <w:rPr>
          <w:rFonts w:hint="eastAsia" w:ascii="方正楷体_GB2312" w:hAnsi="方正楷体_GB2312" w:eastAsia="方正楷体_GB2312" w:cs="方正楷体_GB2312"/>
          <w:color w:val="000000"/>
          <w:sz w:val="32"/>
          <w:szCs w:val="32"/>
          <w:shd w:val="clear" w:color="auto" w:fill="FFFFFF"/>
          <w:lang w:val="en-US" w:eastAsia="zh-CN"/>
        </w:rPr>
        <w:t>项目支出</w:t>
      </w:r>
      <w:r>
        <w:rPr>
          <w:rFonts w:hint="eastAsia" w:ascii="方正楷体_GB2312" w:hAnsi="方正楷体_GB2312" w:eastAsia="方正楷体_GB2312" w:cs="方正楷体_GB2312"/>
          <w:color w:val="000000"/>
          <w:sz w:val="32"/>
          <w:szCs w:val="32"/>
          <w:shd w:val="clear" w:color="auto" w:fill="FFFFFF"/>
        </w:rPr>
        <w:t>预算760万元，全年预算619.52万元，实际支出619.52万元。</w:t>
      </w:r>
      <w:r>
        <w:rPr>
          <w:rFonts w:hint="eastAsia" w:ascii="方正楷体_GB2312" w:hAnsi="方正楷体_GB2312" w:eastAsia="方正楷体_GB2312" w:cs="方正楷体_GB2312"/>
          <w:color w:val="000000"/>
          <w:sz w:val="32"/>
          <w:szCs w:val="32"/>
          <w:highlight w:val="none"/>
          <w:shd w:val="clear" w:color="auto" w:fill="FFFFFF"/>
        </w:rPr>
        <w:t>项目支出是指单位为完成特定行政工作任务或事业发展目标而发生的支出，包括有关事业发展专项、专项业务费、基本建设支出等。本单位只</w:t>
      </w:r>
      <w:r>
        <w:rPr>
          <w:rFonts w:hint="eastAsia" w:ascii="方正楷体_GB2312" w:hAnsi="方正楷体_GB2312" w:eastAsia="方正楷体_GB2312" w:cs="方正楷体_GB2312"/>
          <w:color w:val="000000"/>
          <w:sz w:val="32"/>
          <w:szCs w:val="32"/>
          <w:shd w:val="clear" w:color="auto" w:fill="FFFFFF"/>
        </w:rPr>
        <w:t>有专项业务（工作）经费，主要用于建设政府采购全流程电子交易系统</w:t>
      </w:r>
      <w:r>
        <w:rPr>
          <w:rFonts w:hint="eastAsia" w:ascii="方正楷体_GB2312" w:hAnsi="方正楷体_GB2312" w:eastAsia="方正楷体_GB2312" w:cs="方正楷体_GB2312"/>
          <w:color w:val="000000"/>
          <w:sz w:val="32"/>
          <w:szCs w:val="32"/>
          <w:shd w:val="clear" w:color="auto" w:fill="FFFFFF"/>
          <w:lang w:eastAsia="zh-CN"/>
        </w:rPr>
        <w:t>、</w:t>
      </w:r>
      <w:r>
        <w:rPr>
          <w:rFonts w:hint="eastAsia" w:ascii="方正楷体_GB2312" w:hAnsi="方正楷体_GB2312" w:eastAsia="方正楷体_GB2312" w:cs="方正楷体_GB2312"/>
          <w:color w:val="000000"/>
          <w:sz w:val="32"/>
          <w:szCs w:val="32"/>
          <w:highlight w:val="none"/>
          <w:shd w:val="clear" w:color="auto" w:fill="FFFFFF"/>
        </w:rPr>
        <w:t>“啄木鸟”预警系统</w:t>
      </w:r>
      <w:r>
        <w:rPr>
          <w:rFonts w:hint="eastAsia" w:ascii="方正楷体_GB2312" w:hAnsi="方正楷体_GB2312" w:eastAsia="方正楷体_GB2312" w:cs="方正楷体_GB2312"/>
          <w:color w:val="000000"/>
          <w:sz w:val="32"/>
          <w:szCs w:val="32"/>
          <w:highlight w:val="none"/>
          <w:shd w:val="clear" w:color="auto" w:fill="FFFFFF"/>
          <w:lang w:eastAsia="zh-CN"/>
        </w:rPr>
        <w:t>、</w:t>
      </w:r>
      <w:r>
        <w:rPr>
          <w:rFonts w:hint="eastAsia" w:ascii="方正楷体_GB2312" w:hAnsi="方正楷体_GB2312" w:eastAsia="方正楷体_GB2312" w:cs="方正楷体_GB2312"/>
          <w:color w:val="000000"/>
          <w:sz w:val="32"/>
          <w:szCs w:val="32"/>
          <w:highlight w:val="none"/>
          <w:shd w:val="clear" w:color="auto" w:fill="FFFFFF"/>
        </w:rPr>
        <w:t>国有资产资源交易平台，继续提升电子化交易水平，以信息化促营商环境改善支出。</w:t>
      </w:r>
    </w:p>
    <w:p w14:paraId="6873C1AD">
      <w:pPr>
        <w:pStyle w:val="6"/>
        <w:widowControl/>
        <w:shd w:val="clear" w:color="auto" w:fill="FFFFFF"/>
        <w:snapToGrid w:val="0"/>
        <w:spacing w:beforeAutospacing="0" w:afterAutospacing="0" w:line="520" w:lineRule="exact"/>
        <w:rPr>
          <w:rFonts w:ascii="楷体_GB2312" w:eastAsia="楷体_GB2312" w:cs="楷体_GB2312"/>
          <w:color w:val="000000"/>
          <w:sz w:val="32"/>
          <w:szCs w:val="32"/>
          <w:highlight w:val="none"/>
          <w:shd w:val="clear" w:color="auto" w:fill="FFFFFF"/>
        </w:rPr>
      </w:pPr>
      <w:r>
        <w:rPr>
          <w:rFonts w:ascii="楷体_GB2312" w:eastAsia="楷体_GB2312" w:cs="楷体_GB2312"/>
          <w:color w:val="000000"/>
          <w:sz w:val="32"/>
          <w:szCs w:val="32"/>
          <w:highlight w:val="none"/>
          <w:shd w:val="clear" w:color="auto" w:fill="FFFFFF"/>
        </w:rPr>
        <w:t>（三）</w:t>
      </w:r>
      <w:r>
        <w:rPr>
          <w:rFonts w:hint="eastAsia" w:ascii="方正楷体_GB2312" w:hAnsi="方正楷体_GB2312" w:eastAsia="方正楷体_GB2312" w:cs="方正楷体_GB2312"/>
          <w:color w:val="000000"/>
          <w:sz w:val="32"/>
          <w:szCs w:val="32"/>
          <w:highlight w:val="none"/>
          <w:shd w:val="clear" w:color="auto" w:fill="FFFFFF"/>
        </w:rPr>
        <w:t>“三公”</w:t>
      </w:r>
      <w:r>
        <w:rPr>
          <w:rFonts w:ascii="楷体_GB2312" w:eastAsia="楷体_GB2312" w:cs="楷体_GB2312"/>
          <w:color w:val="000000"/>
          <w:sz w:val="32"/>
          <w:szCs w:val="32"/>
          <w:highlight w:val="none"/>
          <w:shd w:val="clear" w:color="auto" w:fill="FFFFFF"/>
        </w:rPr>
        <w:t>经费使用和管理情况</w:t>
      </w:r>
    </w:p>
    <w:p w14:paraId="2F643646">
      <w:pPr>
        <w:pStyle w:val="6"/>
        <w:widowControl/>
        <w:shd w:val="clear" w:color="auto" w:fill="FFFFFF"/>
        <w:snapToGrid w:val="0"/>
        <w:spacing w:beforeAutospacing="0" w:afterAutospacing="0" w:line="520" w:lineRule="exact"/>
        <w:ind w:firstLine="640" w:firstLineChars="200"/>
        <w:rPr>
          <w:rFonts w:hint="eastAsia" w:ascii="方正楷体_GB2312" w:hAnsi="方正楷体_GB2312" w:eastAsia="方正楷体_GB2312" w:cs="方正楷体_GB2312"/>
          <w:color w:val="000000"/>
          <w:sz w:val="32"/>
          <w:szCs w:val="32"/>
          <w:highlight w:val="none"/>
          <w:shd w:val="clear" w:color="auto" w:fill="FFFFFF"/>
        </w:rPr>
      </w:pPr>
      <w:r>
        <w:rPr>
          <w:rFonts w:hint="eastAsia" w:ascii="方正楷体_GB2312" w:hAnsi="方正楷体_GB2312" w:eastAsia="方正楷体_GB2312" w:cs="方正楷体_GB2312"/>
          <w:color w:val="000000"/>
          <w:sz w:val="32"/>
          <w:szCs w:val="32"/>
          <w:highlight w:val="none"/>
          <w:shd w:val="clear" w:color="auto" w:fill="FFFFFF"/>
        </w:rPr>
        <w:t>2023年我单位安排“三公”经费预算数0.2万元。因为上年交易中心没有公务用车，财政未下达公车运行费指标，2023年市公车办给中心调剂了一辆旧车，2023年年中已调整“三公”经费预算为10万元</w:t>
      </w:r>
      <w:r>
        <w:rPr>
          <w:rFonts w:hint="eastAsia" w:ascii="方正楷体_GB2312" w:hAnsi="方正楷体_GB2312" w:eastAsia="方正楷体_GB2312" w:cs="方正楷体_GB2312"/>
          <w:color w:val="000000"/>
          <w:sz w:val="32"/>
          <w:szCs w:val="32"/>
          <w:highlight w:val="none"/>
          <w:shd w:val="clear" w:color="auto" w:fill="FFFFFF"/>
          <w:lang w:eastAsia="zh-CN"/>
        </w:rPr>
        <w:t>，</w:t>
      </w:r>
      <w:r>
        <w:rPr>
          <w:rFonts w:hint="eastAsia" w:ascii="方正楷体_GB2312" w:hAnsi="方正楷体_GB2312" w:eastAsia="方正楷体_GB2312" w:cs="方正楷体_GB2312"/>
          <w:color w:val="000000"/>
          <w:sz w:val="32"/>
          <w:szCs w:val="32"/>
          <w:highlight w:val="none"/>
          <w:shd w:val="clear" w:color="auto" w:fill="FFFFFF"/>
          <w:lang w:val="en-US" w:eastAsia="zh-CN"/>
        </w:rPr>
        <w:t>与上年相比增长了10万元。</w:t>
      </w:r>
      <w:r>
        <w:rPr>
          <w:rFonts w:hint="eastAsia" w:ascii="方正楷体_GB2312" w:hAnsi="方正楷体_GB2312" w:eastAsia="方正楷体_GB2312" w:cs="方正楷体_GB2312"/>
          <w:color w:val="000000"/>
          <w:sz w:val="32"/>
          <w:szCs w:val="32"/>
          <w:highlight w:val="none"/>
          <w:shd w:val="clear" w:color="auto" w:fill="FFFFFF"/>
        </w:rPr>
        <w:t>全年“三公”经费预算支出数为3.42万元，其中，公务接待费0.18万元，公务用车购置费0万元，公务用车维护费3.24万元，因公出国（境）费0万元。</w:t>
      </w:r>
    </w:p>
    <w:p w14:paraId="52826091">
      <w:pPr>
        <w:pStyle w:val="6"/>
        <w:widowControl/>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14:paraId="0CB780B2">
      <w:pPr>
        <w:pStyle w:val="6"/>
        <w:widowControl/>
        <w:shd w:val="clear" w:color="auto" w:fill="FFFFFF"/>
        <w:snapToGrid w:val="0"/>
        <w:spacing w:beforeAutospacing="0" w:afterAutospacing="0" w:line="520" w:lineRule="exact"/>
        <w:ind w:left="640"/>
        <w:rPr>
          <w:rFonts w:hint="eastAsia"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2023年本单位无政府性基金预算支出。</w:t>
      </w:r>
    </w:p>
    <w:p w14:paraId="2081A38D">
      <w:pPr>
        <w:pStyle w:val="6"/>
        <w:widowControl/>
        <w:numPr>
          <w:ilvl w:val="0"/>
          <w:numId w:val="2"/>
        </w:numPr>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322130AE">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2023年本单位无国有资本经营预算支出。</w:t>
      </w:r>
    </w:p>
    <w:p w14:paraId="011ED550">
      <w:pPr>
        <w:pStyle w:val="6"/>
        <w:widowControl/>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五、社会保险基金预算支出情况</w:t>
      </w:r>
    </w:p>
    <w:p w14:paraId="64E39C3B">
      <w:pPr>
        <w:pStyle w:val="6"/>
        <w:widowControl/>
        <w:shd w:val="clear" w:color="auto" w:fill="FFFFFF"/>
        <w:snapToGrid w:val="0"/>
        <w:spacing w:beforeAutospacing="0" w:afterAutospacing="0" w:line="520" w:lineRule="exact"/>
        <w:ind w:firstLine="640" w:firstLineChars="200"/>
        <w:rPr>
          <w:rFonts w:hint="eastAsia"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2023年本单位无社会保险基金预算支出。</w:t>
      </w:r>
    </w:p>
    <w:p w14:paraId="509BC28D">
      <w:pPr>
        <w:pStyle w:val="6"/>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六、部门整体支出绩效情况</w:t>
      </w:r>
    </w:p>
    <w:p w14:paraId="57128E55">
      <w:pPr>
        <w:pStyle w:val="6"/>
        <w:widowControl/>
        <w:shd w:val="clear" w:color="auto" w:fill="FFFFFF"/>
        <w:snapToGrid w:val="0"/>
        <w:spacing w:beforeAutospacing="0" w:afterAutospacing="0" w:line="520" w:lineRule="exact"/>
        <w:rPr>
          <w:rFonts w:ascii="仿宋_GB2312" w:eastAsia="仿宋_GB2312" w:cs="仿宋_GB2312"/>
          <w:color w:val="000000"/>
          <w:sz w:val="32"/>
          <w:szCs w:val="32"/>
          <w:shd w:val="clear" w:color="auto" w:fill="FFFFFF"/>
        </w:rPr>
      </w:pPr>
      <w:r>
        <w:rPr>
          <w:rFonts w:ascii="楷体_GB2312" w:eastAsia="楷体_GB2312" w:cs="楷体_GB2312"/>
          <w:color w:val="000000"/>
          <w:sz w:val="32"/>
          <w:szCs w:val="32"/>
          <w:shd w:val="clear" w:color="auto" w:fill="FFFFFF"/>
        </w:rPr>
        <w:t>（一）综合评价结论。</w:t>
      </w:r>
    </w:p>
    <w:p w14:paraId="42DC86AE">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根据部门整体支出绩效评价指标规定的内容，经我单位认真自评，总评分为100分，实际得分98分，2023年度部门整体绩效评价为优秀。</w:t>
      </w:r>
    </w:p>
    <w:p w14:paraId="4097F1DE">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本单位按照市级部门预决算编制通知和有关要求，按时完成预决算编制工作，并及时在网上进行预决算公开。部门整体绩效目标编制完整、合理，项目绩效目标编制明确、量化。按要求严格预算执行管理，及时足额将专项资金按标拨付。严格执行“三公经费”预算，按要求及时公开预算、决算、绩效等信息。按要求及时、准确、全面开展资产清查工作，上报国有资产报表数据真实、准确、全面。内部控制制度健全完整并执行良好，在本年度内未出现廉政风险。</w:t>
      </w:r>
    </w:p>
    <w:p w14:paraId="3074B21D">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我单位在优化营商环境“招标投标”评价指标</w:t>
      </w:r>
      <w:r>
        <w:rPr>
          <w:rFonts w:hint="eastAsia" w:ascii="方正楷体_GB2312" w:hAnsi="方正楷体_GB2312" w:eastAsia="方正楷体_GB2312" w:cs="方正楷体_GB2312"/>
          <w:color w:val="000000"/>
          <w:sz w:val="32"/>
          <w:szCs w:val="32"/>
          <w:shd w:val="clear" w:color="auto" w:fill="FFFFFF"/>
          <w:lang w:val="en-US" w:eastAsia="zh-CN"/>
        </w:rPr>
        <w:t>考核中</w:t>
      </w:r>
      <w:r>
        <w:rPr>
          <w:rFonts w:hint="eastAsia" w:ascii="方正楷体_GB2312" w:hAnsi="方正楷体_GB2312" w:eastAsia="方正楷体_GB2312" w:cs="方正楷体_GB2312"/>
          <w:color w:val="000000"/>
          <w:sz w:val="32"/>
          <w:szCs w:val="32"/>
          <w:shd w:val="clear" w:color="auto" w:fill="FFFFFF"/>
        </w:rPr>
        <w:t>排名全省第4位，进入优秀行列，持续巩固省级文明单位称号，在170家市直和中央、省在怀单位安全感和满意度民意调查中排名17位，获评2023年度全市平安建设工作先进单位、安全生产和消防工作优秀单位和“绿色机关”称号。</w:t>
      </w:r>
    </w:p>
    <w:p w14:paraId="163BE30D">
      <w:pPr>
        <w:pStyle w:val="6"/>
        <w:widowControl/>
        <w:numPr>
          <w:ilvl w:val="0"/>
          <w:numId w:val="3"/>
        </w:numPr>
        <w:shd w:val="clear" w:color="auto" w:fill="FFFFFF"/>
        <w:snapToGrid w:val="0"/>
        <w:spacing w:beforeAutospacing="0" w:afterAutospacing="0" w:line="520" w:lineRule="exact"/>
        <w:rPr>
          <w:rFonts w:ascii="仿宋_GB2312" w:eastAsia="仿宋_GB2312" w:cs="仿宋_GB2312"/>
          <w:color w:val="000000"/>
          <w:sz w:val="32"/>
          <w:szCs w:val="32"/>
          <w:shd w:val="clear" w:color="auto" w:fill="FFFFFF"/>
        </w:rPr>
      </w:pPr>
      <w:r>
        <w:rPr>
          <w:rFonts w:ascii="楷体_GB2312" w:eastAsia="楷体_GB2312" w:cs="楷体_GB2312"/>
          <w:color w:val="000000"/>
          <w:sz w:val="32"/>
          <w:szCs w:val="32"/>
          <w:shd w:val="clear" w:color="auto" w:fill="FFFFFF"/>
        </w:rPr>
        <w:t>评价指标分析。</w:t>
      </w:r>
    </w:p>
    <w:p w14:paraId="22A8298A">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我单位围绕部门职责、行业发展规划，以预算资金管理为主线，从整体绩效目标设定、预算配置、预算执行、预算管理、资产管理、职责履行、履职效益等方面综合分析。总结归纳本部门预算支出的绩效目标完成情况，实现产出和取得效益的情况。</w:t>
      </w:r>
    </w:p>
    <w:p w14:paraId="62681437">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2023年，我单位坚持以习近平新时代中国特色社会主义思想为指导，在市委市政府的坚强领导下，牢牢把握高质量发展大局，紧紧围绕优化营商环境主线，扭住信息化建设牛鼻子，坚持党的建设与公共资源交易业务深度融合，技术创新与管理创新协同推进，全力建设阳光、诚信、安全、高效、人民满意的公共资源交易平台，各项工作取得较好成效。</w:t>
      </w:r>
    </w:p>
    <w:p w14:paraId="11D2B7E1">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全年共完成各类公共资源进场交易项目1239宗，同比上升18.45%，交易额247.70亿元，同比下降13.80%，自然资源和国有产权类增收资金0.25亿元，工程交易和政府采购类节约资金12.2</w:t>
      </w:r>
      <w:r>
        <w:rPr>
          <w:rFonts w:hint="eastAsia" w:ascii="方正楷体_GB2312" w:hAnsi="方正楷体_GB2312" w:eastAsia="方正楷体_GB2312" w:cs="方正楷体_GB2312"/>
          <w:color w:val="000000"/>
          <w:sz w:val="32"/>
          <w:szCs w:val="32"/>
          <w:shd w:val="clear" w:color="auto" w:fill="FFFFFF"/>
          <w:lang w:val="en-US" w:eastAsia="zh-CN"/>
        </w:rPr>
        <w:t>7</w:t>
      </w:r>
      <w:r>
        <w:rPr>
          <w:rFonts w:hint="eastAsia" w:ascii="方正楷体_GB2312" w:hAnsi="方正楷体_GB2312" w:eastAsia="方正楷体_GB2312" w:cs="方正楷体_GB2312"/>
          <w:color w:val="000000"/>
          <w:sz w:val="32"/>
          <w:szCs w:val="32"/>
          <w:shd w:val="clear" w:color="auto" w:fill="FFFFFF"/>
        </w:rPr>
        <w:t>亿元</w:t>
      </w:r>
      <w:r>
        <w:rPr>
          <w:rFonts w:hint="eastAsia" w:ascii="方正楷体_GB2312" w:hAnsi="方正楷体_GB2312" w:eastAsia="方正楷体_GB2312" w:cs="方正楷体_GB2312"/>
          <w:color w:val="000000"/>
          <w:sz w:val="32"/>
          <w:szCs w:val="32"/>
          <w:highlight w:val="none"/>
          <w:shd w:val="clear" w:color="auto" w:fill="FFFFFF"/>
        </w:rPr>
        <w:t>。具体工作总结如下：</w:t>
      </w:r>
    </w:p>
    <w:p w14:paraId="5206952B">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1.学习新理论，凝聚高质量发展正能量。强化党的理论武装，扎实开展主题教育，增强党建内生活力，加强党的自身建设。</w:t>
      </w:r>
    </w:p>
    <w:p w14:paraId="17D7E01D">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2.抢抓新机遇，不断推动交易平台优化升级。实现自然资源交易“应进必进”。截至2</w:t>
      </w:r>
      <w:r>
        <w:rPr>
          <w:rFonts w:ascii="方正楷体_GB2312" w:hAnsi="方正楷体_GB2312" w:eastAsia="方正楷体_GB2312" w:cs="方正楷体_GB2312"/>
          <w:color w:val="000000"/>
          <w:sz w:val="32"/>
          <w:szCs w:val="32"/>
          <w:shd w:val="clear" w:color="auto" w:fill="FFFFFF"/>
        </w:rPr>
        <w:t>023</w:t>
      </w:r>
      <w:r>
        <w:rPr>
          <w:rFonts w:hint="eastAsia" w:ascii="方正楷体_GB2312" w:hAnsi="方正楷体_GB2312" w:eastAsia="方正楷体_GB2312" w:cs="方正楷体_GB2312"/>
          <w:color w:val="000000"/>
          <w:sz w:val="32"/>
          <w:szCs w:val="32"/>
          <w:shd w:val="clear" w:color="auto" w:fill="FFFFFF"/>
        </w:rPr>
        <w:t>年12月31日，各县市区共有123宗国有建设用地使用权出让项目进场交易，成交103宗，成交总面积141.6840万平方米，成交总价约13.8443亿元，全市自然资源交易“应进必进”基本实现。完成信息化平台“六统一”建设。2023年5月，根据全省公共资源交易信息化平台“六统一”的建设要求，我中心高度重视，强化调度、稳步推进、全力保障，顺利完成了“啄木鸟”预警系统、政府采购全流程电子交易系统、国有资产资源交易平台的部署等25项建设任务。基本实现全领域全流程电子化交易。2023年，工程建设交易项目远程异地评标率达到111%，承接副场项目49宗；11月1日，与贵州省黔东南州首宗跨省远程异地（主场）项目“鹤中连接线提质改造项目监理服务”完成评标。组织开展国有“三资”网上交易系统和政府采购交易系统操作培训会，各县市区自然资源局、全市79家代理机构共160余人参加培训。2023年12月，我市基本实现了全领域全流程电子化交易，即工程建设、政府采购、国资产权和自然资源进场项目网上注册受理、网上预约场地、网上发布招标公告、网上不见面开标、网上随机抽取专家、电子评标、网上发布中标候选人、网上公布中标结果等。积极推进信用体系建设。制定出台了《怀化市公共资源交易中心社会信用体系建设工作方案》，将事前信用承诺、事中信用核查、事后联合奖惩等信用监管事项嵌入公共资源交易活动，形成信用监管闭环，提升信用监管效能。在一楼办事大厅设立信用咨询、修复、帮扶一站式服务窗口，为进入交易市场的主体开展信用服务，特别是重点为因“黑名单”被限或信用扣分的市场主体提供免费的咨询服务和救助路径，为3家失信市场主体提供了高效便捷的信用修复服务。</w:t>
      </w:r>
    </w:p>
    <w:p w14:paraId="28008E80">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3.展现新担当，服务怀化经济社会发展大局。优化营商环境“招标投标”评价指标排名全省第4位，较2022年提升了3位，进入优秀行列；点燃高质量发展“新引擎” 打造“阳光、诚信、安全、高效”交易平台》入选怀化市优化营商环境工作改革创新20个“优秀案例”，被评为市优化营商环境工作改革创新优秀单位；全年上传到省营商环境平台助企纾困办实事53件，在省、市等新闻媒体刊发经验做法、宣传报道32篇。一是深入开展了工程建设招投标领域突出问题专项整治工作。围绕工程建设项目招投标开展了招标代理机构和评标专家现场行为考评等16项具体工作，严防围标串标行为，创建清廉工程，努力维护交易公平。严厉查处违纪违规行为，今年通报处理了2批46名评标专家违规行为。将6个市级“清廉工程项目”和21个县级“清廉工程项目”予以公示。二是积极推行非现金缴纳投标保证金（电子保函）业务为企业减负。完善招标投标交易担保制度，投标保证金电子保函费率从8‰降至6‰。2023年，建设工程项目使用非现金缴纳保证金占比率93.33%，为企业减少占用资金5.7521亿元。三是加强交易现场管理。以管理创新促交易效率和安全，推进完善了32项管理制度，在场参加交易的各主体都有了制度约束，管出了风清气正的交易生态。助力“5＋N”现代化产业新体系建设。我中心牢记“市之大计”，聚焦主责主业，主动服务全市经济社会发展大局，结合工作实际制定《关于助力“5＋N”现代化产业新体系发展的十条措施》，建立“5＋N”产业项目优先交易制、24小时工作制、服务责任制等，切实保障怀化国际陆港等涉“5+N”现代化产业项目的高效、安全运行。全年服务涉“5+N”交易项目117宗，成交金额26.9745亿元，节约金额5273.9138万元，增值金额166.46万元。全力助企降本减负。一是全面清退历史沉淀保证金。2023年共清理出2012年至2022年10年间的历史沉淀保证金267笔，金额1523.2269万元。采取电话联系、网上公示等方式，告知有关招标单位、招标代理机构和投标人到市交易中心办理历史投标保证金退付手续。截至11月24日，实现历史沉淀保证金“清零”。二是积极推广“中标贷”业务。利用“互联网+公共资源交易+金融服务”技术，搭建银企合作平台，解决中标企业“融资难、融资贵、融资慢”问题。各项帮扶工作结硕果。一是助力文明城市创建。按照创建全国文明城市工作要求，定期组织干部职工赴鹤城区城北街道龙塘社区开展卫生大清扫、文明交通劝导、巡逻检查和“大宣教”等工作。多次深入龙塘社区为文明创建工作把脉问诊，解决帮扶资金5万元，接待群众11人，为群众解决问题和诉求4个。二是开展乡村振兴帮扶工作。到驻点帮扶村洪江市深渡乡深渡村召开3次乡村振兴驻村帮扶工作会议，牵头召开2次工作联席会，安排帮扶资金40.8万元，用于产业发展、环境治理等工作，实现了村庄亮化、道路硬化，解决了耕地灌溉难问题，保障了耕地的灌溉。</w:t>
      </w:r>
    </w:p>
    <w:p w14:paraId="2085ACBC">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4.树立新形象，营造风清气正的政治生态。积极推进“清廉机关”建设。党组始终坚持全面从严治党，认真开展“三整顿两提升”“两带头五整治”纠风防腐专项行动。聚焦“清廉机关”创建，实施廉政风险点排查和廉政承诺公示公开制度。常态化开展党章党纪学习及案例分析，全年组织观看红色电影及警示教育片12次；树清廉典型8个；以“树清廉家风创最美家庭”为主题开展系列活动，干部职工及家属知敬畏、存戒惧、守底线意识不断增强。强化全过程见证监督服务。一是突出现场见证服务。规范保障措施，执行全程跟标服务制度。开展“双向评价”，实行“一项目一评价”，交易主体对我中心实施满意度评价，我中心对交易主体的交易行为进行评价。二是推行数据反腐。建设“啄木鸟”围标串标预警系统，拓展大数据分析系统功能，实时动态监测分析，自9月上线运行以来，累计发出150余条预警信息，形成了有效震慑；建设专家劳务报酬支付系统，杜绝代理机构与评标专家见面，防止围猎专家。严格内部管理制度。制定《怀化市公共资源交易中心信息安全管理办法》，推进完善项目进场交易守则、工程交易、档案查阅利用等工作制度和流程26项。建立了单位绩效考核制度，完善了《怀化市公共资源交易中心考勤管理办法》，明确工作人员的日常管理和考核结果运用，规范了选人用人机制，树立了多劳多得、奖勤罚懒、优绩优酬的干事创业激励导向。建立权力运行清单，公示岗位廉政风险点，执行《领导班子日常巡察工作制度》，开展日常巡察17次，及时发现纠正问题50余个，内部通报批评5人，为常态化长效化巩固作风能力建设成果提供了有力保证。</w:t>
      </w:r>
    </w:p>
    <w:p w14:paraId="6F87E42C">
      <w:pPr>
        <w:pStyle w:val="6"/>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七、存在的问题及原因分析</w:t>
      </w:r>
    </w:p>
    <w:p w14:paraId="639F645F">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1.全面预算绩效管理工作经验不太丰富，绩效管理专业人员匮乏，规范管理有盲点。</w:t>
      </w:r>
    </w:p>
    <w:p w14:paraId="26F6348D">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2.部门预算编制的科学化、精细化有待提高。目前，预算编制要求经济科目细化到款级，但在实际编制过程中，由于有的预算支出项目具有预测性和不确定性等特点，造成实际支出与预算编制不符。</w:t>
      </w:r>
    </w:p>
    <w:p w14:paraId="20078C1B">
      <w:pPr>
        <w:pStyle w:val="6"/>
        <w:widowControl/>
        <w:shd w:val="clear" w:color="auto" w:fill="FFFFFF"/>
        <w:snapToGrid w:val="0"/>
        <w:spacing w:beforeAutospacing="0" w:afterAutospacing="0" w:line="520" w:lineRule="exact"/>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5A5B841C">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1.我们将更加全面、细致地制定绩效目标，进一步严肃财经纪律，在实施过程中遵循“实事求是、尊重客观、力求精准”的原则，努力使项目资金落到实处。</w:t>
      </w:r>
    </w:p>
    <w:p w14:paraId="6066FE9E">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2.我们将落实内控制度，</w:t>
      </w:r>
      <w:r>
        <w:rPr>
          <w:rFonts w:hint="eastAsia" w:ascii="方正楷体_GB2312" w:hAnsi="方正楷体_GB2312" w:eastAsia="方正楷体_GB2312" w:cs="方正楷体_GB2312"/>
          <w:color w:val="000000"/>
          <w:sz w:val="32"/>
          <w:szCs w:val="32"/>
          <w:shd w:val="clear" w:color="auto" w:fill="FFFFFF"/>
          <w:lang w:val="en-US" w:eastAsia="zh-CN"/>
        </w:rPr>
        <w:t>严格</w:t>
      </w:r>
      <w:r>
        <w:rPr>
          <w:rFonts w:hint="eastAsia" w:ascii="方正楷体_GB2312" w:hAnsi="方正楷体_GB2312" w:eastAsia="方正楷体_GB2312" w:cs="方正楷体_GB2312"/>
          <w:color w:val="000000"/>
          <w:sz w:val="32"/>
          <w:szCs w:val="32"/>
          <w:shd w:val="clear" w:color="auto" w:fill="FFFFFF"/>
        </w:rPr>
        <w:t>执行“三重一大”</w:t>
      </w:r>
      <w:r>
        <w:rPr>
          <w:rFonts w:hint="eastAsia" w:ascii="方正楷体_GB2312" w:hAnsi="方正楷体_GB2312" w:eastAsia="方正楷体_GB2312" w:cs="方正楷体_GB2312"/>
          <w:color w:val="000000"/>
          <w:sz w:val="32"/>
          <w:szCs w:val="32"/>
          <w:shd w:val="clear" w:color="auto" w:fill="FFFFFF"/>
          <w:lang w:val="en-US" w:eastAsia="zh-CN"/>
        </w:rPr>
        <w:t>事项集体研究制度</w:t>
      </w:r>
      <w:r>
        <w:rPr>
          <w:rFonts w:hint="eastAsia" w:ascii="方正楷体_GB2312" w:hAnsi="方正楷体_GB2312" w:eastAsia="方正楷体_GB2312" w:cs="方正楷体_GB2312"/>
          <w:color w:val="000000"/>
          <w:sz w:val="32"/>
          <w:szCs w:val="32"/>
          <w:shd w:val="clear" w:color="auto" w:fill="FFFFFF"/>
        </w:rPr>
        <w:t>，深入开展政府购买社会化服务，切实引进社会化竞争机制，引进相关专业人才，保障项目在公开、公平、公正的监督环境中实施，有效节约项目资金，把有限的资金用在刀刃上。</w:t>
      </w:r>
    </w:p>
    <w:p w14:paraId="186BF9C0">
      <w:pPr>
        <w:pStyle w:val="6"/>
        <w:widowControl/>
        <w:shd w:val="clear" w:color="auto" w:fill="FFFFFF"/>
        <w:snapToGrid w:val="0"/>
        <w:spacing w:beforeAutospacing="0" w:afterAutospacing="0" w:line="520" w:lineRule="exact"/>
        <w:ind w:firstLine="640" w:firstLineChars="200"/>
        <w:rPr>
          <w:rFonts w:ascii="方正楷体_GB2312" w:hAnsi="方正楷体_GB2312" w:eastAsia="方正楷体_GB2312" w:cs="方正楷体_GB2312"/>
          <w:color w:val="000000"/>
          <w:sz w:val="32"/>
          <w:szCs w:val="32"/>
          <w:shd w:val="clear" w:color="auto" w:fill="FFFFFF"/>
        </w:rPr>
      </w:pPr>
      <w:r>
        <w:rPr>
          <w:rFonts w:hint="eastAsia" w:ascii="方正楷体_GB2312" w:hAnsi="方正楷体_GB2312" w:eastAsia="方正楷体_GB2312" w:cs="方正楷体_GB2312"/>
          <w:color w:val="000000"/>
          <w:sz w:val="32"/>
          <w:szCs w:val="32"/>
          <w:shd w:val="clear" w:color="auto" w:fill="FFFFFF"/>
        </w:rPr>
        <w:t>3.加强对财政资金的拨付和使用管理，加强对财务干部职工的业务培训，强化预算管理意识，严格执行预算，做到专账核算，确保专款专用。</w:t>
      </w:r>
    </w:p>
    <w:p w14:paraId="6D80EC14">
      <w:pPr>
        <w:pStyle w:val="6"/>
        <w:widowControl/>
        <w:shd w:val="clear" w:color="auto" w:fill="FFFFFF"/>
        <w:snapToGrid w:val="0"/>
        <w:spacing w:beforeAutospacing="0" w:afterAutospacing="0" w:line="520" w:lineRule="exact"/>
        <w:rPr>
          <w:rFonts w:ascii="黑体" w:hAnsi="黑体" w:eastAsia="黑体" w:cs="黑体"/>
          <w:color w:val="000000"/>
          <w:sz w:val="32"/>
          <w:szCs w:val="32"/>
        </w:rPr>
      </w:pPr>
      <w:r>
        <w:rPr>
          <w:rFonts w:hint="eastAsia" w:ascii="黑体" w:hAnsi="黑体" w:eastAsia="黑体" w:cs="黑体"/>
          <w:color w:val="000000"/>
          <w:sz w:val="32"/>
          <w:szCs w:val="32"/>
          <w:shd w:val="clear" w:color="auto" w:fill="FFFFFF"/>
        </w:rPr>
        <w:t>九、其他需要说明的情况</w:t>
      </w:r>
    </w:p>
    <w:p w14:paraId="15B7E939">
      <w:pPr>
        <w:pStyle w:val="6"/>
        <w:widowControl/>
        <w:shd w:val="clear" w:color="auto" w:fill="FFFFFF"/>
        <w:snapToGrid w:val="0"/>
        <w:spacing w:beforeAutospacing="0" w:afterAutospacing="0" w:line="520" w:lineRule="exact"/>
        <w:rPr>
          <w:rFonts w:ascii="Times New Roman" w:hAnsi="Times New Roman"/>
          <w:color w:val="000000"/>
        </w:rPr>
      </w:pPr>
    </w:p>
    <w:p w14:paraId="69E6844E">
      <w:pPr>
        <w:pStyle w:val="6"/>
        <w:widowControl/>
        <w:shd w:val="clear" w:color="auto" w:fill="FFFFFF"/>
        <w:snapToGrid w:val="0"/>
        <w:spacing w:beforeAutospacing="0" w:afterAutospacing="0" w:line="520" w:lineRule="exact"/>
        <w:rPr>
          <w:rFonts w:ascii="仿宋_GB2312" w:eastAsia="仿宋_GB2312" w:cs="仿宋_GB2312"/>
          <w:color w:val="000000"/>
          <w:sz w:val="32"/>
          <w:szCs w:val="32"/>
          <w:shd w:val="clear" w:color="auto" w:fill="FFFFFF"/>
        </w:rPr>
      </w:pPr>
      <w:r>
        <w:rPr>
          <w:rFonts w:ascii="仿宋_GB2312" w:eastAsia="仿宋_GB2312" w:cs="仿宋_GB2312"/>
          <w:color w:val="000000"/>
          <w:sz w:val="32"/>
          <w:szCs w:val="32"/>
          <w:shd w:val="clear" w:color="auto" w:fill="FFFFFF"/>
        </w:rPr>
        <w:t>报告应包括以下附件：</w:t>
      </w:r>
    </w:p>
    <w:p w14:paraId="0DD79A90">
      <w:pPr>
        <w:pStyle w:val="6"/>
        <w:widowControl/>
        <w:shd w:val="clear" w:color="auto" w:fill="FFFFFF"/>
        <w:snapToGrid w:val="0"/>
        <w:spacing w:beforeAutospacing="0" w:afterAutospacing="0" w:line="520" w:lineRule="exact"/>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1.</w:t>
      </w:r>
      <w:r>
        <w:rPr>
          <w:rFonts w:ascii="仿宋_GB2312" w:eastAsia="仿宋_GB2312" w:cs="仿宋_GB2312"/>
          <w:color w:val="000000"/>
          <w:sz w:val="32"/>
          <w:szCs w:val="32"/>
          <w:shd w:val="clear" w:color="auto" w:fill="FFFFFF"/>
        </w:rPr>
        <w:t>部门整体支出绩效评价基础数据表</w:t>
      </w:r>
      <w:r>
        <w:rPr>
          <w:rFonts w:hint="eastAsia" w:ascii="仿宋_GB2312" w:eastAsia="仿宋_GB2312" w:cs="仿宋_GB2312"/>
          <w:color w:val="000000"/>
          <w:sz w:val="32"/>
          <w:szCs w:val="32"/>
          <w:shd w:val="clear" w:color="auto" w:fill="FFFFFF"/>
        </w:rPr>
        <w:t xml:space="preserve">  </w:t>
      </w:r>
    </w:p>
    <w:p w14:paraId="06653B32">
      <w:pPr>
        <w:pStyle w:val="6"/>
        <w:widowControl/>
        <w:shd w:val="clear" w:color="auto" w:fill="FFFFFF"/>
        <w:snapToGrid w:val="0"/>
        <w:spacing w:beforeAutospacing="0" w:afterAutospacing="0" w:line="520" w:lineRule="exact"/>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w:t>
      </w:r>
      <w:r>
        <w:rPr>
          <w:rFonts w:ascii="仿宋_GB2312" w:eastAsia="仿宋_GB2312" w:cs="仿宋_GB2312"/>
          <w:color w:val="000000"/>
          <w:sz w:val="32"/>
          <w:szCs w:val="32"/>
          <w:shd w:val="clear" w:color="auto" w:fill="FFFFFF"/>
        </w:rPr>
        <w:t>部门整体支出绩效自评表</w:t>
      </w:r>
    </w:p>
    <w:p w14:paraId="75449999">
      <w:pPr>
        <w:pStyle w:val="6"/>
        <w:widowControl/>
        <w:shd w:val="clear" w:color="auto" w:fill="FFFFFF"/>
        <w:spacing w:beforeAutospacing="0" w:afterAutospacing="0" w:line="480" w:lineRule="atLeast"/>
        <w:jc w:val="both"/>
        <w:rPr>
          <w:rFonts w:ascii="Calibri" w:hAnsi="Calibri" w:cs="Calibri"/>
          <w:color w:val="000000"/>
        </w:rPr>
      </w:pPr>
    </w:p>
    <w:p w14:paraId="4C96485B">
      <w:pPr>
        <w:pStyle w:val="6"/>
        <w:widowControl/>
        <w:shd w:val="clear" w:color="auto" w:fill="FFFFFF"/>
        <w:spacing w:beforeAutospacing="0" w:afterAutospacing="0" w:line="480" w:lineRule="atLeast"/>
        <w:jc w:val="both"/>
        <w:rPr>
          <w:rFonts w:ascii="Calibri" w:hAnsi="Calibri" w:cs="Calibri"/>
          <w:color w:val="000000"/>
        </w:rPr>
      </w:pPr>
    </w:p>
    <w:p w14:paraId="6CC1F67E">
      <w:pPr>
        <w:pStyle w:val="6"/>
        <w:widowControl/>
        <w:shd w:val="clear" w:color="auto" w:fill="FFFFFF"/>
        <w:spacing w:beforeAutospacing="0" w:afterAutospacing="0" w:line="480" w:lineRule="atLeast"/>
        <w:jc w:val="both"/>
        <w:rPr>
          <w:rFonts w:ascii="Calibri" w:hAnsi="Calibri" w:cs="Calibri"/>
          <w:color w:val="000000"/>
        </w:rPr>
      </w:pPr>
    </w:p>
    <w:p w14:paraId="224B500B">
      <w:pPr>
        <w:pStyle w:val="6"/>
        <w:widowControl/>
        <w:shd w:val="clear" w:color="auto" w:fill="FFFFFF"/>
        <w:spacing w:beforeAutospacing="0" w:afterAutospacing="0" w:line="480" w:lineRule="atLeast"/>
        <w:jc w:val="both"/>
        <w:rPr>
          <w:rFonts w:ascii="Calibri" w:hAnsi="Calibri" w:cs="Calibri"/>
          <w:color w:val="000000"/>
        </w:rPr>
      </w:pPr>
    </w:p>
    <w:p w14:paraId="58B373BB">
      <w:pPr>
        <w:pStyle w:val="6"/>
        <w:widowControl/>
        <w:shd w:val="clear" w:color="auto" w:fill="FFFFFF"/>
        <w:spacing w:beforeAutospacing="0" w:afterAutospacing="0" w:line="480" w:lineRule="atLeast"/>
        <w:jc w:val="both"/>
        <w:rPr>
          <w:rFonts w:ascii="Calibri" w:hAnsi="Calibri" w:cs="Calibri"/>
          <w:color w:val="000000"/>
        </w:rPr>
      </w:pPr>
    </w:p>
    <w:p w14:paraId="5456F466">
      <w:pPr>
        <w:pStyle w:val="6"/>
        <w:widowControl/>
        <w:shd w:val="clear" w:color="auto" w:fill="FFFFFF"/>
        <w:spacing w:beforeAutospacing="0" w:afterAutospacing="0" w:line="480" w:lineRule="atLeast"/>
        <w:jc w:val="both"/>
        <w:rPr>
          <w:rFonts w:ascii="Calibri" w:hAnsi="Calibri" w:cs="Calibri"/>
          <w:color w:val="000000"/>
        </w:rPr>
      </w:pPr>
    </w:p>
    <w:p w14:paraId="724A04B2">
      <w:pPr>
        <w:pStyle w:val="6"/>
        <w:widowControl/>
        <w:shd w:val="clear" w:color="auto" w:fill="FFFFFF"/>
        <w:spacing w:beforeAutospacing="0" w:afterAutospacing="0" w:line="480" w:lineRule="atLeast"/>
        <w:jc w:val="both"/>
        <w:rPr>
          <w:rFonts w:ascii="Calibri" w:hAnsi="Calibri" w:cs="Calibri"/>
          <w:color w:val="000000"/>
        </w:rPr>
      </w:pPr>
    </w:p>
    <w:p w14:paraId="4583E4E8">
      <w:pPr>
        <w:pStyle w:val="6"/>
        <w:widowControl/>
        <w:shd w:val="clear" w:color="auto" w:fill="FFFFFF"/>
        <w:spacing w:beforeAutospacing="0" w:afterAutospacing="0" w:line="480" w:lineRule="atLeast"/>
        <w:jc w:val="both"/>
        <w:rPr>
          <w:rFonts w:ascii="Calibri" w:hAnsi="Calibri" w:cs="Calibri"/>
          <w:color w:val="000000"/>
        </w:rPr>
      </w:pPr>
    </w:p>
    <w:p w14:paraId="091CF762">
      <w:pPr>
        <w:pStyle w:val="6"/>
        <w:widowControl/>
        <w:shd w:val="clear" w:color="auto" w:fill="FFFFFF"/>
        <w:spacing w:beforeAutospacing="0" w:afterAutospacing="0" w:line="480" w:lineRule="atLeast"/>
        <w:jc w:val="both"/>
        <w:rPr>
          <w:rFonts w:ascii="Calibri" w:hAnsi="Calibri" w:cs="Calibri"/>
          <w:color w:val="000000"/>
        </w:rPr>
      </w:pPr>
    </w:p>
    <w:p w14:paraId="4D680887">
      <w:pPr>
        <w:pStyle w:val="6"/>
        <w:widowControl/>
        <w:shd w:val="clear" w:color="auto" w:fill="FFFFFF"/>
        <w:spacing w:beforeAutospacing="0" w:afterAutospacing="0" w:line="480" w:lineRule="atLeast"/>
        <w:jc w:val="both"/>
        <w:rPr>
          <w:rFonts w:ascii="Calibri" w:hAnsi="Calibri" w:cs="Calibri"/>
          <w:color w:val="000000"/>
        </w:rPr>
      </w:pPr>
    </w:p>
    <w:p w14:paraId="32459AFC">
      <w:pPr>
        <w:pStyle w:val="6"/>
        <w:widowControl/>
        <w:shd w:val="clear" w:color="auto" w:fill="FFFFFF"/>
        <w:spacing w:beforeAutospacing="0" w:afterAutospacing="0" w:line="480" w:lineRule="atLeast"/>
        <w:jc w:val="both"/>
        <w:rPr>
          <w:rFonts w:ascii="Calibri" w:hAnsi="Calibri" w:cs="Calibri"/>
          <w:color w:val="000000"/>
        </w:rPr>
      </w:pPr>
    </w:p>
    <w:p w14:paraId="3ADCAADD">
      <w:pPr>
        <w:pStyle w:val="6"/>
        <w:widowControl/>
        <w:shd w:val="clear" w:color="auto" w:fill="FFFFFF"/>
        <w:spacing w:beforeAutospacing="0" w:afterAutospacing="0" w:line="480" w:lineRule="atLeast"/>
        <w:jc w:val="both"/>
        <w:rPr>
          <w:rFonts w:ascii="Calibri" w:hAnsi="Calibri" w:cs="Calibri"/>
          <w:color w:val="000000"/>
        </w:rPr>
      </w:pPr>
    </w:p>
    <w:p w14:paraId="470F2AD8">
      <w:pPr>
        <w:pStyle w:val="6"/>
        <w:widowControl/>
        <w:shd w:val="clear" w:color="auto" w:fill="FFFFFF"/>
        <w:spacing w:beforeAutospacing="0" w:afterAutospacing="0" w:line="480" w:lineRule="atLeast"/>
        <w:jc w:val="both"/>
        <w:rPr>
          <w:rFonts w:ascii="Calibri" w:hAnsi="Calibri" w:cs="Calibri"/>
          <w:color w:val="000000"/>
        </w:rPr>
      </w:pPr>
    </w:p>
    <w:p w14:paraId="099E80A2">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hd w:val="clear" w:color="auto" w:fill="FFFFFF"/>
        </w:rPr>
      </w:pPr>
    </w:p>
    <w:p w14:paraId="161F1391">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hd w:val="clear" w:color="auto" w:fill="FFFFFF"/>
        </w:rPr>
      </w:pPr>
      <w:r>
        <w:rPr>
          <w:rFonts w:hint="eastAsia" w:ascii="方正小标宋_GBK" w:hAnsi="方正小标宋_GBK" w:eastAsia="方正小标宋_GBK" w:cs="方正小标宋_GBK"/>
          <w:color w:val="000000"/>
          <w:shd w:val="clear" w:color="auto" w:fill="FFFFFF"/>
        </w:rPr>
        <w:t xml:space="preserve">附件1-1 </w:t>
      </w:r>
    </w:p>
    <w:p w14:paraId="11102983">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部门整体支出绩效评价基础数据表</w:t>
      </w:r>
    </w:p>
    <w:p w14:paraId="5FE31599">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 xml:space="preserve">填报单位：  </w:t>
      </w:r>
      <w:r>
        <w:rPr>
          <w:rFonts w:hint="eastAsia" w:ascii="仿宋" w:hAnsi="仿宋" w:eastAsia="仿宋" w:cs="仿宋"/>
          <w:kern w:val="0"/>
          <w:sz w:val="20"/>
          <w:szCs w:val="20"/>
        </w:rPr>
        <w:t xml:space="preserve">怀化市公共资源交易中心  </w:t>
      </w:r>
      <w:r>
        <w:rPr>
          <w:rFonts w:hint="eastAsia" w:eastAsia="仿宋_GB2312"/>
          <w:kern w:val="0"/>
          <w:sz w:val="24"/>
        </w:rPr>
        <w:t xml:space="preserve">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927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2875A832">
            <w:pPr>
              <w:widowControl/>
              <w:jc w:val="center"/>
              <w:rPr>
                <w:rFonts w:ascii="仿宋" w:hAnsi="仿宋" w:eastAsia="仿宋" w:cs="仿宋"/>
                <w:kern w:val="0"/>
                <w:sz w:val="20"/>
                <w:szCs w:val="20"/>
              </w:rPr>
            </w:pPr>
            <w:r>
              <w:rPr>
                <w:rFonts w:hint="eastAsia" w:ascii="仿宋" w:hAnsi="仿宋" w:eastAsia="仿宋" w:cs="仿宋"/>
                <w:kern w:val="0"/>
                <w:sz w:val="20"/>
                <w:szCs w:val="20"/>
              </w:rPr>
              <w:t>财政供养人员情况</w:t>
            </w:r>
          </w:p>
        </w:tc>
        <w:tc>
          <w:tcPr>
            <w:tcW w:w="2038" w:type="dxa"/>
            <w:gridSpan w:val="2"/>
            <w:vAlign w:val="center"/>
          </w:tcPr>
          <w:p w14:paraId="196E6EAF">
            <w:pPr>
              <w:widowControl/>
              <w:jc w:val="center"/>
              <w:rPr>
                <w:rFonts w:ascii="仿宋" w:hAnsi="仿宋" w:eastAsia="仿宋" w:cs="仿宋"/>
                <w:kern w:val="0"/>
                <w:sz w:val="20"/>
                <w:szCs w:val="20"/>
              </w:rPr>
            </w:pPr>
            <w:r>
              <w:rPr>
                <w:rFonts w:hint="eastAsia" w:ascii="仿宋" w:hAnsi="仿宋" w:eastAsia="仿宋" w:cs="仿宋"/>
                <w:kern w:val="0"/>
                <w:sz w:val="20"/>
                <w:szCs w:val="20"/>
              </w:rPr>
              <w:t>编制数</w:t>
            </w:r>
          </w:p>
        </w:tc>
        <w:tc>
          <w:tcPr>
            <w:tcW w:w="2240" w:type="dxa"/>
            <w:gridSpan w:val="2"/>
            <w:vAlign w:val="center"/>
          </w:tcPr>
          <w:p w14:paraId="3D54C392">
            <w:pPr>
              <w:widowControl/>
              <w:jc w:val="center"/>
              <w:rPr>
                <w:rFonts w:ascii="仿宋" w:hAnsi="仿宋" w:eastAsia="仿宋" w:cs="仿宋"/>
                <w:kern w:val="0"/>
                <w:sz w:val="20"/>
                <w:szCs w:val="20"/>
              </w:rPr>
            </w:pPr>
            <w:r>
              <w:rPr>
                <w:rFonts w:hint="eastAsia" w:ascii="仿宋" w:hAnsi="仿宋" w:eastAsia="仿宋" w:cs="仿宋"/>
                <w:kern w:val="0"/>
                <w:sz w:val="20"/>
                <w:szCs w:val="20"/>
              </w:rPr>
              <w:t>2023年实际在职人数</w:t>
            </w:r>
          </w:p>
        </w:tc>
        <w:tc>
          <w:tcPr>
            <w:tcW w:w="1832" w:type="dxa"/>
            <w:gridSpan w:val="2"/>
            <w:vAlign w:val="center"/>
          </w:tcPr>
          <w:p w14:paraId="3108BE6C">
            <w:pPr>
              <w:widowControl/>
              <w:jc w:val="center"/>
              <w:rPr>
                <w:rFonts w:ascii="仿宋" w:hAnsi="仿宋" w:eastAsia="仿宋" w:cs="仿宋"/>
                <w:kern w:val="0"/>
                <w:sz w:val="20"/>
                <w:szCs w:val="20"/>
              </w:rPr>
            </w:pPr>
            <w:r>
              <w:rPr>
                <w:rFonts w:hint="eastAsia" w:ascii="仿宋" w:hAnsi="仿宋" w:eastAsia="仿宋" w:cs="仿宋"/>
                <w:kern w:val="0"/>
                <w:sz w:val="20"/>
                <w:szCs w:val="20"/>
              </w:rPr>
              <w:t>控制率</w:t>
            </w:r>
          </w:p>
        </w:tc>
      </w:tr>
      <w:tr w14:paraId="24AB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3354" w:type="dxa"/>
            <w:vMerge w:val="continue"/>
            <w:vAlign w:val="center"/>
          </w:tcPr>
          <w:p w14:paraId="4783B0CC">
            <w:pPr>
              <w:widowControl/>
              <w:jc w:val="left"/>
              <w:rPr>
                <w:rFonts w:ascii="仿宋" w:hAnsi="仿宋" w:eastAsia="仿宋" w:cs="仿宋"/>
                <w:kern w:val="0"/>
                <w:sz w:val="20"/>
                <w:szCs w:val="20"/>
              </w:rPr>
            </w:pPr>
          </w:p>
        </w:tc>
        <w:tc>
          <w:tcPr>
            <w:tcW w:w="2038" w:type="dxa"/>
            <w:gridSpan w:val="2"/>
            <w:vAlign w:val="center"/>
          </w:tcPr>
          <w:p w14:paraId="2F0B5554">
            <w:pPr>
              <w:widowControl/>
              <w:jc w:val="center"/>
              <w:rPr>
                <w:rFonts w:ascii="仿宋" w:hAnsi="仿宋" w:eastAsia="仿宋" w:cs="仿宋"/>
                <w:kern w:val="0"/>
                <w:sz w:val="20"/>
                <w:szCs w:val="20"/>
              </w:rPr>
            </w:pPr>
            <w:r>
              <w:rPr>
                <w:rFonts w:hint="eastAsia" w:ascii="仿宋" w:hAnsi="仿宋" w:eastAsia="仿宋" w:cs="仿宋"/>
                <w:kern w:val="0"/>
                <w:sz w:val="20"/>
                <w:szCs w:val="20"/>
              </w:rPr>
              <w:t>60　</w:t>
            </w:r>
          </w:p>
        </w:tc>
        <w:tc>
          <w:tcPr>
            <w:tcW w:w="2240" w:type="dxa"/>
            <w:gridSpan w:val="2"/>
            <w:vAlign w:val="center"/>
          </w:tcPr>
          <w:p w14:paraId="4D197DC2">
            <w:pPr>
              <w:widowControl/>
              <w:jc w:val="center"/>
              <w:rPr>
                <w:rFonts w:ascii="仿宋" w:hAnsi="仿宋" w:eastAsia="仿宋" w:cs="仿宋"/>
                <w:kern w:val="0"/>
                <w:sz w:val="20"/>
                <w:szCs w:val="20"/>
              </w:rPr>
            </w:pPr>
            <w:r>
              <w:rPr>
                <w:rFonts w:hint="eastAsia" w:ascii="仿宋" w:hAnsi="仿宋" w:eastAsia="仿宋" w:cs="仿宋"/>
                <w:kern w:val="0"/>
                <w:sz w:val="20"/>
                <w:szCs w:val="20"/>
              </w:rPr>
              <w:t>　60</w:t>
            </w:r>
          </w:p>
        </w:tc>
        <w:tc>
          <w:tcPr>
            <w:tcW w:w="1832" w:type="dxa"/>
            <w:gridSpan w:val="2"/>
            <w:vAlign w:val="center"/>
          </w:tcPr>
          <w:p w14:paraId="4DA95FD1">
            <w:pPr>
              <w:widowControl/>
              <w:jc w:val="center"/>
              <w:rPr>
                <w:rFonts w:ascii="仿宋" w:hAnsi="仿宋" w:eastAsia="仿宋" w:cs="仿宋"/>
                <w:kern w:val="0"/>
                <w:sz w:val="20"/>
                <w:szCs w:val="20"/>
              </w:rPr>
            </w:pPr>
            <w:r>
              <w:rPr>
                <w:rFonts w:hint="eastAsia" w:ascii="仿宋" w:hAnsi="仿宋" w:eastAsia="仿宋" w:cs="仿宋"/>
                <w:kern w:val="0"/>
                <w:sz w:val="20"/>
                <w:szCs w:val="20"/>
              </w:rPr>
              <w:t>100%　</w:t>
            </w:r>
          </w:p>
        </w:tc>
      </w:tr>
      <w:tr w14:paraId="0C92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666FD1B">
            <w:pPr>
              <w:widowControl/>
              <w:jc w:val="center"/>
              <w:rPr>
                <w:rFonts w:ascii="仿宋" w:hAnsi="仿宋" w:eastAsia="仿宋" w:cs="仿宋"/>
                <w:kern w:val="0"/>
                <w:sz w:val="20"/>
                <w:szCs w:val="20"/>
              </w:rPr>
            </w:pPr>
            <w:r>
              <w:rPr>
                <w:rFonts w:hint="eastAsia" w:ascii="仿宋" w:hAnsi="仿宋" w:eastAsia="仿宋" w:cs="仿宋"/>
                <w:kern w:val="0"/>
                <w:sz w:val="20"/>
                <w:szCs w:val="20"/>
              </w:rPr>
              <w:t>经费控制情况</w:t>
            </w:r>
          </w:p>
        </w:tc>
        <w:tc>
          <w:tcPr>
            <w:tcW w:w="2038" w:type="dxa"/>
            <w:gridSpan w:val="2"/>
            <w:vAlign w:val="center"/>
          </w:tcPr>
          <w:p w14:paraId="17102AC1">
            <w:pPr>
              <w:widowControl/>
              <w:jc w:val="center"/>
              <w:rPr>
                <w:rFonts w:ascii="仿宋" w:hAnsi="仿宋" w:eastAsia="仿宋" w:cs="仿宋"/>
                <w:kern w:val="0"/>
                <w:sz w:val="20"/>
                <w:szCs w:val="20"/>
              </w:rPr>
            </w:pPr>
            <w:r>
              <w:rPr>
                <w:rFonts w:hint="eastAsia" w:ascii="仿宋" w:hAnsi="仿宋" w:eastAsia="仿宋" w:cs="仿宋"/>
                <w:kern w:val="0"/>
                <w:sz w:val="20"/>
                <w:szCs w:val="20"/>
              </w:rPr>
              <w:t>2022年决算数</w:t>
            </w:r>
          </w:p>
        </w:tc>
        <w:tc>
          <w:tcPr>
            <w:tcW w:w="2240" w:type="dxa"/>
            <w:gridSpan w:val="2"/>
            <w:vAlign w:val="center"/>
          </w:tcPr>
          <w:p w14:paraId="221E8799">
            <w:pPr>
              <w:widowControl/>
              <w:jc w:val="center"/>
              <w:rPr>
                <w:rFonts w:ascii="仿宋" w:hAnsi="仿宋" w:eastAsia="仿宋" w:cs="仿宋"/>
                <w:kern w:val="0"/>
                <w:sz w:val="20"/>
                <w:szCs w:val="20"/>
              </w:rPr>
            </w:pPr>
            <w:r>
              <w:rPr>
                <w:rFonts w:hint="eastAsia" w:ascii="仿宋" w:hAnsi="仿宋" w:eastAsia="仿宋" w:cs="仿宋"/>
                <w:kern w:val="0"/>
                <w:sz w:val="20"/>
                <w:szCs w:val="20"/>
              </w:rPr>
              <w:t>2023年预算数</w:t>
            </w:r>
          </w:p>
        </w:tc>
        <w:tc>
          <w:tcPr>
            <w:tcW w:w="1832" w:type="dxa"/>
            <w:gridSpan w:val="2"/>
            <w:vAlign w:val="center"/>
          </w:tcPr>
          <w:p w14:paraId="684EBCC3">
            <w:pPr>
              <w:widowControl/>
              <w:jc w:val="center"/>
              <w:rPr>
                <w:rFonts w:ascii="仿宋" w:hAnsi="仿宋" w:eastAsia="仿宋" w:cs="仿宋"/>
                <w:kern w:val="0"/>
                <w:sz w:val="20"/>
                <w:szCs w:val="20"/>
              </w:rPr>
            </w:pPr>
            <w:r>
              <w:rPr>
                <w:rFonts w:hint="eastAsia" w:ascii="仿宋" w:hAnsi="仿宋" w:eastAsia="仿宋" w:cs="仿宋"/>
                <w:kern w:val="0"/>
                <w:sz w:val="20"/>
                <w:szCs w:val="20"/>
              </w:rPr>
              <w:t>2023年决算数</w:t>
            </w:r>
          </w:p>
        </w:tc>
      </w:tr>
      <w:tr w14:paraId="25C8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D1F3DFF">
            <w:pPr>
              <w:widowControl/>
              <w:jc w:val="left"/>
              <w:rPr>
                <w:rFonts w:ascii="仿宋" w:hAnsi="仿宋" w:eastAsia="仿宋" w:cs="仿宋"/>
                <w:kern w:val="0"/>
                <w:sz w:val="20"/>
                <w:szCs w:val="20"/>
              </w:rPr>
            </w:pPr>
            <w:r>
              <w:rPr>
                <w:rFonts w:hint="eastAsia" w:ascii="仿宋" w:hAnsi="仿宋" w:eastAsia="仿宋" w:cs="仿宋"/>
                <w:kern w:val="0"/>
                <w:sz w:val="20"/>
                <w:szCs w:val="20"/>
              </w:rPr>
              <w:t>三公经费</w:t>
            </w:r>
          </w:p>
        </w:tc>
        <w:tc>
          <w:tcPr>
            <w:tcW w:w="2038" w:type="dxa"/>
            <w:gridSpan w:val="2"/>
            <w:vAlign w:val="center"/>
          </w:tcPr>
          <w:p w14:paraId="48DB1710">
            <w:pPr>
              <w:widowControl/>
              <w:jc w:val="center"/>
              <w:rPr>
                <w:rFonts w:ascii="仿宋" w:hAnsi="仿宋" w:eastAsia="仿宋" w:cs="仿宋"/>
                <w:kern w:val="0"/>
                <w:sz w:val="20"/>
                <w:szCs w:val="20"/>
              </w:rPr>
            </w:pPr>
            <w:r>
              <w:rPr>
                <w:rFonts w:hint="eastAsia" w:ascii="仿宋" w:hAnsi="仿宋" w:eastAsia="仿宋" w:cs="仿宋"/>
                <w:kern w:val="0"/>
                <w:sz w:val="20"/>
                <w:szCs w:val="20"/>
              </w:rPr>
              <w:t>0.21</w:t>
            </w:r>
          </w:p>
        </w:tc>
        <w:tc>
          <w:tcPr>
            <w:tcW w:w="2240" w:type="dxa"/>
            <w:gridSpan w:val="2"/>
            <w:vAlign w:val="center"/>
          </w:tcPr>
          <w:p w14:paraId="6D685F49">
            <w:pPr>
              <w:widowControl/>
              <w:jc w:val="center"/>
              <w:rPr>
                <w:rFonts w:ascii="仿宋" w:hAnsi="仿宋" w:eastAsia="仿宋" w:cs="仿宋"/>
                <w:kern w:val="0"/>
                <w:sz w:val="20"/>
                <w:szCs w:val="20"/>
              </w:rPr>
            </w:pPr>
          </w:p>
        </w:tc>
        <w:tc>
          <w:tcPr>
            <w:tcW w:w="1832" w:type="dxa"/>
            <w:gridSpan w:val="2"/>
            <w:vAlign w:val="center"/>
          </w:tcPr>
          <w:p w14:paraId="6A72BB11">
            <w:pPr>
              <w:widowControl/>
              <w:jc w:val="center"/>
              <w:rPr>
                <w:rFonts w:ascii="仿宋" w:hAnsi="仿宋" w:eastAsia="仿宋" w:cs="仿宋"/>
                <w:kern w:val="0"/>
                <w:sz w:val="20"/>
                <w:szCs w:val="20"/>
              </w:rPr>
            </w:pPr>
          </w:p>
        </w:tc>
      </w:tr>
      <w:tr w14:paraId="39C1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7CEC588">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1、公务用车购置和维护经费</w:t>
            </w:r>
          </w:p>
        </w:tc>
        <w:tc>
          <w:tcPr>
            <w:tcW w:w="2038" w:type="dxa"/>
            <w:gridSpan w:val="2"/>
            <w:vAlign w:val="center"/>
          </w:tcPr>
          <w:p w14:paraId="7CD695F9">
            <w:pPr>
              <w:widowControl/>
              <w:jc w:val="center"/>
              <w:rPr>
                <w:rFonts w:ascii="仿宋" w:hAnsi="仿宋" w:eastAsia="仿宋" w:cs="仿宋"/>
                <w:kern w:val="0"/>
                <w:sz w:val="20"/>
                <w:szCs w:val="20"/>
              </w:rPr>
            </w:pPr>
          </w:p>
        </w:tc>
        <w:tc>
          <w:tcPr>
            <w:tcW w:w="2240" w:type="dxa"/>
            <w:gridSpan w:val="2"/>
            <w:vAlign w:val="center"/>
          </w:tcPr>
          <w:p w14:paraId="09E17411">
            <w:pPr>
              <w:widowControl/>
              <w:jc w:val="center"/>
              <w:rPr>
                <w:rFonts w:ascii="仿宋" w:hAnsi="仿宋" w:eastAsia="仿宋" w:cs="仿宋"/>
                <w:kern w:val="0"/>
                <w:sz w:val="20"/>
                <w:szCs w:val="20"/>
              </w:rPr>
            </w:pPr>
          </w:p>
        </w:tc>
        <w:tc>
          <w:tcPr>
            <w:tcW w:w="1832" w:type="dxa"/>
            <w:gridSpan w:val="2"/>
            <w:vAlign w:val="center"/>
          </w:tcPr>
          <w:p w14:paraId="5A5FF48A">
            <w:pPr>
              <w:widowControl/>
              <w:jc w:val="center"/>
              <w:rPr>
                <w:rFonts w:ascii="仿宋" w:hAnsi="仿宋" w:eastAsia="仿宋" w:cs="仿宋"/>
                <w:kern w:val="0"/>
                <w:sz w:val="20"/>
                <w:szCs w:val="20"/>
              </w:rPr>
            </w:pPr>
          </w:p>
        </w:tc>
      </w:tr>
      <w:tr w14:paraId="4727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6D8D022">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其中：公车购置</w:t>
            </w:r>
          </w:p>
        </w:tc>
        <w:tc>
          <w:tcPr>
            <w:tcW w:w="2038" w:type="dxa"/>
            <w:gridSpan w:val="2"/>
            <w:vAlign w:val="center"/>
          </w:tcPr>
          <w:p w14:paraId="7700D321">
            <w:pPr>
              <w:widowControl/>
              <w:jc w:val="center"/>
              <w:rPr>
                <w:rFonts w:ascii="仿宋" w:hAnsi="仿宋" w:eastAsia="仿宋" w:cs="仿宋"/>
                <w:kern w:val="0"/>
                <w:sz w:val="20"/>
                <w:szCs w:val="20"/>
              </w:rPr>
            </w:pPr>
          </w:p>
        </w:tc>
        <w:tc>
          <w:tcPr>
            <w:tcW w:w="2240" w:type="dxa"/>
            <w:gridSpan w:val="2"/>
            <w:vAlign w:val="center"/>
          </w:tcPr>
          <w:p w14:paraId="05C0B291">
            <w:pPr>
              <w:widowControl/>
              <w:jc w:val="center"/>
              <w:rPr>
                <w:rFonts w:ascii="仿宋" w:hAnsi="仿宋" w:eastAsia="仿宋" w:cs="仿宋"/>
                <w:kern w:val="0"/>
                <w:sz w:val="20"/>
                <w:szCs w:val="20"/>
              </w:rPr>
            </w:pPr>
          </w:p>
        </w:tc>
        <w:tc>
          <w:tcPr>
            <w:tcW w:w="1832" w:type="dxa"/>
            <w:gridSpan w:val="2"/>
            <w:vAlign w:val="center"/>
          </w:tcPr>
          <w:p w14:paraId="56FE54BC">
            <w:pPr>
              <w:widowControl/>
              <w:jc w:val="center"/>
              <w:rPr>
                <w:rFonts w:ascii="仿宋" w:hAnsi="仿宋" w:eastAsia="仿宋" w:cs="仿宋"/>
                <w:kern w:val="0"/>
                <w:sz w:val="20"/>
                <w:szCs w:val="20"/>
              </w:rPr>
            </w:pPr>
          </w:p>
        </w:tc>
      </w:tr>
      <w:tr w14:paraId="2635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584E363">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公车运行维护</w:t>
            </w:r>
          </w:p>
        </w:tc>
        <w:tc>
          <w:tcPr>
            <w:tcW w:w="2038" w:type="dxa"/>
            <w:gridSpan w:val="2"/>
            <w:vAlign w:val="center"/>
          </w:tcPr>
          <w:p w14:paraId="697F940D">
            <w:pPr>
              <w:widowControl/>
              <w:jc w:val="center"/>
              <w:rPr>
                <w:rFonts w:ascii="仿宋" w:hAnsi="仿宋" w:eastAsia="仿宋" w:cs="仿宋"/>
                <w:kern w:val="0"/>
                <w:sz w:val="20"/>
                <w:szCs w:val="20"/>
              </w:rPr>
            </w:pPr>
            <w:r>
              <w:rPr>
                <w:rFonts w:hint="eastAsia" w:ascii="仿宋" w:hAnsi="仿宋" w:eastAsia="仿宋" w:cs="仿宋"/>
                <w:kern w:val="0"/>
                <w:sz w:val="20"/>
                <w:szCs w:val="20"/>
              </w:rPr>
              <w:t>0.21</w:t>
            </w:r>
          </w:p>
        </w:tc>
        <w:tc>
          <w:tcPr>
            <w:tcW w:w="2240" w:type="dxa"/>
            <w:gridSpan w:val="2"/>
            <w:vAlign w:val="center"/>
          </w:tcPr>
          <w:p w14:paraId="524178C9">
            <w:pPr>
              <w:widowControl/>
              <w:jc w:val="center"/>
              <w:rPr>
                <w:rFonts w:ascii="仿宋" w:hAnsi="仿宋" w:eastAsia="仿宋" w:cs="仿宋"/>
                <w:kern w:val="0"/>
                <w:sz w:val="20"/>
                <w:szCs w:val="20"/>
              </w:rPr>
            </w:pPr>
          </w:p>
        </w:tc>
        <w:tc>
          <w:tcPr>
            <w:tcW w:w="1832" w:type="dxa"/>
            <w:gridSpan w:val="2"/>
            <w:vAlign w:val="center"/>
          </w:tcPr>
          <w:p w14:paraId="39A8840C">
            <w:pPr>
              <w:widowControl/>
              <w:jc w:val="center"/>
              <w:rPr>
                <w:rFonts w:ascii="仿宋" w:hAnsi="仿宋" w:eastAsia="仿宋" w:cs="仿宋"/>
                <w:kern w:val="0"/>
                <w:sz w:val="20"/>
                <w:szCs w:val="20"/>
              </w:rPr>
            </w:pPr>
          </w:p>
        </w:tc>
      </w:tr>
      <w:tr w14:paraId="36B1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2E9B610">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2、出国经费</w:t>
            </w:r>
          </w:p>
        </w:tc>
        <w:tc>
          <w:tcPr>
            <w:tcW w:w="2038" w:type="dxa"/>
            <w:gridSpan w:val="2"/>
            <w:vAlign w:val="center"/>
          </w:tcPr>
          <w:p w14:paraId="58068FA5">
            <w:pPr>
              <w:widowControl/>
              <w:jc w:val="center"/>
              <w:rPr>
                <w:rFonts w:ascii="仿宋" w:hAnsi="仿宋" w:eastAsia="仿宋" w:cs="仿宋"/>
                <w:kern w:val="0"/>
                <w:sz w:val="20"/>
                <w:szCs w:val="20"/>
              </w:rPr>
            </w:pPr>
          </w:p>
        </w:tc>
        <w:tc>
          <w:tcPr>
            <w:tcW w:w="2240" w:type="dxa"/>
            <w:gridSpan w:val="2"/>
            <w:vAlign w:val="center"/>
          </w:tcPr>
          <w:p w14:paraId="4E82BB62">
            <w:pPr>
              <w:widowControl/>
              <w:jc w:val="center"/>
              <w:rPr>
                <w:rFonts w:ascii="仿宋" w:hAnsi="仿宋" w:eastAsia="仿宋" w:cs="仿宋"/>
                <w:kern w:val="0"/>
                <w:sz w:val="20"/>
                <w:szCs w:val="20"/>
              </w:rPr>
            </w:pPr>
          </w:p>
        </w:tc>
        <w:tc>
          <w:tcPr>
            <w:tcW w:w="1832" w:type="dxa"/>
            <w:gridSpan w:val="2"/>
            <w:vAlign w:val="center"/>
          </w:tcPr>
          <w:p w14:paraId="114F096E">
            <w:pPr>
              <w:widowControl/>
              <w:jc w:val="center"/>
              <w:rPr>
                <w:rFonts w:ascii="仿宋" w:hAnsi="仿宋" w:eastAsia="仿宋" w:cs="仿宋"/>
                <w:kern w:val="0"/>
                <w:sz w:val="20"/>
                <w:szCs w:val="20"/>
              </w:rPr>
            </w:pPr>
          </w:p>
        </w:tc>
      </w:tr>
      <w:tr w14:paraId="43B0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3F54C7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3、公务接待</w:t>
            </w:r>
          </w:p>
        </w:tc>
        <w:tc>
          <w:tcPr>
            <w:tcW w:w="2038" w:type="dxa"/>
            <w:gridSpan w:val="2"/>
            <w:vAlign w:val="center"/>
          </w:tcPr>
          <w:p w14:paraId="4F9AF17E">
            <w:pPr>
              <w:widowControl/>
              <w:jc w:val="center"/>
              <w:rPr>
                <w:rFonts w:ascii="仿宋" w:hAnsi="仿宋" w:eastAsia="仿宋" w:cs="仿宋"/>
                <w:kern w:val="0"/>
                <w:sz w:val="20"/>
                <w:szCs w:val="20"/>
              </w:rPr>
            </w:pPr>
          </w:p>
        </w:tc>
        <w:tc>
          <w:tcPr>
            <w:tcW w:w="2240" w:type="dxa"/>
            <w:gridSpan w:val="2"/>
            <w:vAlign w:val="center"/>
          </w:tcPr>
          <w:p w14:paraId="4C9A66C8">
            <w:pPr>
              <w:widowControl/>
              <w:jc w:val="center"/>
              <w:rPr>
                <w:rFonts w:hint="eastAsia" w:ascii="仿宋" w:hAnsi="仿宋" w:eastAsia="仿宋" w:cs="仿宋"/>
                <w:kern w:val="0"/>
                <w:sz w:val="20"/>
                <w:szCs w:val="20"/>
                <w:lang w:eastAsia="zh-CN"/>
              </w:rPr>
            </w:pPr>
            <w:r>
              <w:rPr>
                <w:rFonts w:hint="eastAsia" w:ascii="仿宋" w:hAnsi="仿宋" w:eastAsia="仿宋" w:cs="仿宋"/>
                <w:kern w:val="0"/>
                <w:sz w:val="20"/>
                <w:szCs w:val="20"/>
                <w:lang w:val="en-US" w:eastAsia="zh-CN"/>
              </w:rPr>
              <w:t>0</w:t>
            </w:r>
          </w:p>
        </w:tc>
        <w:tc>
          <w:tcPr>
            <w:tcW w:w="1832" w:type="dxa"/>
            <w:gridSpan w:val="2"/>
            <w:vAlign w:val="center"/>
          </w:tcPr>
          <w:p w14:paraId="341EABDC">
            <w:pPr>
              <w:widowControl/>
              <w:jc w:val="center"/>
              <w:rPr>
                <w:rFonts w:ascii="仿宋" w:hAnsi="仿宋" w:eastAsia="仿宋" w:cs="仿宋"/>
                <w:kern w:val="0"/>
                <w:sz w:val="20"/>
                <w:szCs w:val="20"/>
              </w:rPr>
            </w:pPr>
            <w:r>
              <w:rPr>
                <w:rFonts w:hint="eastAsia" w:ascii="仿宋" w:hAnsi="仿宋" w:eastAsia="仿宋" w:cs="仿宋"/>
                <w:kern w:val="0"/>
                <w:sz w:val="20"/>
                <w:szCs w:val="20"/>
              </w:rPr>
              <w:t>0</w:t>
            </w:r>
          </w:p>
        </w:tc>
      </w:tr>
      <w:tr w14:paraId="0B09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67BF401">
            <w:pPr>
              <w:widowControl/>
              <w:jc w:val="left"/>
              <w:rPr>
                <w:rFonts w:ascii="仿宋" w:hAnsi="仿宋" w:eastAsia="仿宋" w:cs="仿宋"/>
                <w:kern w:val="0"/>
                <w:sz w:val="20"/>
                <w:szCs w:val="20"/>
              </w:rPr>
            </w:pPr>
            <w:r>
              <w:rPr>
                <w:rFonts w:hint="eastAsia" w:ascii="仿宋" w:hAnsi="仿宋" w:eastAsia="仿宋" w:cs="仿宋"/>
                <w:kern w:val="0"/>
                <w:sz w:val="20"/>
                <w:szCs w:val="20"/>
              </w:rPr>
              <w:t>项目支出：</w:t>
            </w:r>
          </w:p>
        </w:tc>
        <w:tc>
          <w:tcPr>
            <w:tcW w:w="2038" w:type="dxa"/>
            <w:gridSpan w:val="2"/>
            <w:vAlign w:val="center"/>
          </w:tcPr>
          <w:p w14:paraId="3850F513">
            <w:pPr>
              <w:widowControl/>
              <w:jc w:val="center"/>
              <w:rPr>
                <w:rFonts w:ascii="仿宋" w:hAnsi="仿宋" w:eastAsia="仿宋" w:cs="仿宋"/>
                <w:kern w:val="0"/>
                <w:sz w:val="20"/>
                <w:szCs w:val="20"/>
              </w:rPr>
            </w:pPr>
          </w:p>
        </w:tc>
        <w:tc>
          <w:tcPr>
            <w:tcW w:w="2240" w:type="dxa"/>
            <w:gridSpan w:val="2"/>
            <w:vAlign w:val="center"/>
          </w:tcPr>
          <w:p w14:paraId="6FE4340F">
            <w:pPr>
              <w:widowControl/>
              <w:jc w:val="center"/>
              <w:rPr>
                <w:rFonts w:ascii="仿宋" w:hAnsi="仿宋" w:eastAsia="仿宋" w:cs="仿宋"/>
                <w:kern w:val="0"/>
                <w:sz w:val="20"/>
                <w:szCs w:val="20"/>
              </w:rPr>
            </w:pPr>
          </w:p>
        </w:tc>
        <w:tc>
          <w:tcPr>
            <w:tcW w:w="1832" w:type="dxa"/>
            <w:gridSpan w:val="2"/>
            <w:vAlign w:val="center"/>
          </w:tcPr>
          <w:p w14:paraId="56DB69DE">
            <w:pPr>
              <w:widowControl/>
              <w:jc w:val="center"/>
              <w:rPr>
                <w:rFonts w:ascii="仿宋" w:hAnsi="仿宋" w:eastAsia="仿宋" w:cs="仿宋"/>
                <w:kern w:val="0"/>
                <w:sz w:val="20"/>
                <w:szCs w:val="20"/>
              </w:rPr>
            </w:pPr>
          </w:p>
        </w:tc>
      </w:tr>
      <w:tr w14:paraId="1313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BC3637F">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1、</w:t>
            </w:r>
            <w:r>
              <w:rPr>
                <w:rFonts w:hint="eastAsia" w:ascii="仿宋" w:hAnsi="仿宋" w:eastAsia="仿宋" w:cs="仿宋"/>
                <w:kern w:val="0"/>
                <w:sz w:val="20"/>
                <w:szCs w:val="20"/>
                <w:lang w:val="en-US" w:eastAsia="zh-CN"/>
              </w:rPr>
              <w:t>专项</w:t>
            </w:r>
            <w:r>
              <w:rPr>
                <w:rFonts w:hint="eastAsia" w:ascii="仿宋" w:hAnsi="仿宋" w:eastAsia="仿宋" w:cs="仿宋"/>
                <w:kern w:val="0"/>
                <w:sz w:val="20"/>
                <w:szCs w:val="20"/>
              </w:rPr>
              <w:t>业务</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工作</w:t>
            </w:r>
            <w:r>
              <w:rPr>
                <w:rFonts w:hint="eastAsia" w:ascii="仿宋" w:hAnsi="仿宋" w:eastAsia="仿宋" w:cs="仿宋"/>
                <w:kern w:val="0"/>
                <w:sz w:val="20"/>
                <w:szCs w:val="20"/>
                <w:lang w:eastAsia="zh-CN"/>
              </w:rPr>
              <w:t>）</w:t>
            </w:r>
            <w:r>
              <w:rPr>
                <w:rFonts w:hint="eastAsia" w:ascii="仿宋" w:hAnsi="仿宋" w:eastAsia="仿宋" w:cs="仿宋"/>
                <w:kern w:val="0"/>
                <w:sz w:val="20"/>
                <w:szCs w:val="20"/>
              </w:rPr>
              <w:t>经费</w:t>
            </w:r>
          </w:p>
        </w:tc>
        <w:tc>
          <w:tcPr>
            <w:tcW w:w="2038" w:type="dxa"/>
            <w:gridSpan w:val="2"/>
            <w:vAlign w:val="center"/>
          </w:tcPr>
          <w:p w14:paraId="671F6F78">
            <w:pPr>
              <w:widowControl/>
              <w:jc w:val="center"/>
              <w:rPr>
                <w:rFonts w:ascii="仿宋" w:hAnsi="仿宋" w:eastAsia="仿宋" w:cs="仿宋"/>
                <w:kern w:val="0"/>
                <w:sz w:val="20"/>
                <w:szCs w:val="20"/>
              </w:rPr>
            </w:pPr>
            <w:r>
              <w:rPr>
                <w:rFonts w:hint="eastAsia" w:ascii="仿宋" w:hAnsi="仿宋" w:eastAsia="仿宋" w:cs="仿宋"/>
                <w:kern w:val="0"/>
                <w:sz w:val="20"/>
                <w:szCs w:val="20"/>
              </w:rPr>
              <w:t>283.13</w:t>
            </w:r>
          </w:p>
        </w:tc>
        <w:tc>
          <w:tcPr>
            <w:tcW w:w="2240" w:type="dxa"/>
            <w:gridSpan w:val="2"/>
            <w:vAlign w:val="center"/>
          </w:tcPr>
          <w:p w14:paraId="67C529FD">
            <w:pPr>
              <w:widowControl/>
              <w:jc w:val="center"/>
              <w:rPr>
                <w:rFonts w:ascii="仿宋" w:hAnsi="仿宋" w:eastAsia="仿宋" w:cs="仿宋"/>
                <w:kern w:val="0"/>
                <w:sz w:val="20"/>
                <w:szCs w:val="20"/>
              </w:rPr>
            </w:pPr>
            <w:r>
              <w:rPr>
                <w:rFonts w:hint="eastAsia" w:ascii="仿宋" w:hAnsi="仿宋" w:eastAsia="仿宋" w:cs="仿宋"/>
                <w:kern w:val="0"/>
                <w:sz w:val="20"/>
                <w:szCs w:val="20"/>
              </w:rPr>
              <w:t>760</w:t>
            </w:r>
          </w:p>
        </w:tc>
        <w:tc>
          <w:tcPr>
            <w:tcW w:w="1832" w:type="dxa"/>
            <w:gridSpan w:val="2"/>
            <w:vAlign w:val="center"/>
          </w:tcPr>
          <w:p w14:paraId="48A128B5">
            <w:pPr>
              <w:widowControl/>
              <w:jc w:val="center"/>
              <w:rPr>
                <w:rFonts w:ascii="仿宋" w:hAnsi="仿宋" w:eastAsia="仿宋" w:cs="仿宋"/>
                <w:kern w:val="0"/>
                <w:sz w:val="20"/>
                <w:szCs w:val="20"/>
              </w:rPr>
            </w:pPr>
            <w:r>
              <w:rPr>
                <w:rFonts w:hint="eastAsia" w:ascii="仿宋" w:hAnsi="仿宋" w:eastAsia="仿宋" w:cs="仿宋"/>
                <w:kern w:val="0"/>
                <w:sz w:val="20"/>
                <w:szCs w:val="20"/>
              </w:rPr>
              <w:t>619.52</w:t>
            </w:r>
          </w:p>
        </w:tc>
      </w:tr>
      <w:tr w14:paraId="4699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F509F9B">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2、运行维护经费</w:t>
            </w:r>
          </w:p>
        </w:tc>
        <w:tc>
          <w:tcPr>
            <w:tcW w:w="2038" w:type="dxa"/>
            <w:gridSpan w:val="2"/>
            <w:vAlign w:val="center"/>
          </w:tcPr>
          <w:p w14:paraId="00483881">
            <w:pPr>
              <w:widowControl/>
              <w:jc w:val="center"/>
              <w:rPr>
                <w:rFonts w:ascii="仿宋" w:hAnsi="仿宋" w:eastAsia="仿宋" w:cs="仿宋"/>
                <w:kern w:val="0"/>
                <w:sz w:val="20"/>
                <w:szCs w:val="20"/>
              </w:rPr>
            </w:pPr>
          </w:p>
        </w:tc>
        <w:tc>
          <w:tcPr>
            <w:tcW w:w="2240" w:type="dxa"/>
            <w:gridSpan w:val="2"/>
            <w:vAlign w:val="center"/>
          </w:tcPr>
          <w:p w14:paraId="6805EC94">
            <w:pPr>
              <w:widowControl/>
              <w:jc w:val="center"/>
              <w:rPr>
                <w:rFonts w:ascii="仿宋" w:hAnsi="仿宋" w:eastAsia="仿宋" w:cs="仿宋"/>
                <w:kern w:val="0"/>
                <w:sz w:val="20"/>
                <w:szCs w:val="20"/>
              </w:rPr>
            </w:pPr>
          </w:p>
        </w:tc>
        <w:tc>
          <w:tcPr>
            <w:tcW w:w="1832" w:type="dxa"/>
            <w:gridSpan w:val="2"/>
            <w:vAlign w:val="center"/>
          </w:tcPr>
          <w:p w14:paraId="55839E4D">
            <w:pPr>
              <w:widowControl/>
              <w:jc w:val="center"/>
              <w:rPr>
                <w:rFonts w:ascii="仿宋" w:hAnsi="仿宋" w:eastAsia="仿宋" w:cs="仿宋"/>
                <w:kern w:val="0"/>
                <w:sz w:val="20"/>
                <w:szCs w:val="20"/>
              </w:rPr>
            </w:pPr>
          </w:p>
        </w:tc>
      </w:tr>
      <w:tr w14:paraId="78E9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6F92F83D">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3、市级专项资金</w:t>
            </w:r>
          </w:p>
          <w:p w14:paraId="412DD239">
            <w:pPr>
              <w:widowControl/>
              <w:ind w:firstLine="600" w:firstLineChars="300"/>
              <w:jc w:val="left"/>
              <w:rPr>
                <w:rFonts w:ascii="仿宋" w:hAnsi="仿宋" w:eastAsia="仿宋" w:cs="仿宋"/>
                <w:kern w:val="0"/>
                <w:sz w:val="20"/>
                <w:szCs w:val="20"/>
              </w:rPr>
            </w:pPr>
            <w:r>
              <w:rPr>
                <w:rFonts w:hint="eastAsia" w:ascii="仿宋" w:hAnsi="仿宋" w:eastAsia="仿宋" w:cs="仿宋"/>
                <w:kern w:val="0"/>
                <w:sz w:val="20"/>
                <w:szCs w:val="20"/>
              </w:rPr>
              <w:t>（一个专项一行）</w:t>
            </w:r>
          </w:p>
        </w:tc>
        <w:tc>
          <w:tcPr>
            <w:tcW w:w="2038" w:type="dxa"/>
            <w:gridSpan w:val="2"/>
            <w:vAlign w:val="center"/>
          </w:tcPr>
          <w:p w14:paraId="373DA6C3">
            <w:pPr>
              <w:widowControl/>
              <w:jc w:val="center"/>
              <w:rPr>
                <w:rFonts w:ascii="仿宋" w:hAnsi="仿宋" w:eastAsia="仿宋" w:cs="仿宋"/>
                <w:kern w:val="0"/>
                <w:sz w:val="20"/>
                <w:szCs w:val="20"/>
              </w:rPr>
            </w:pPr>
          </w:p>
        </w:tc>
        <w:tc>
          <w:tcPr>
            <w:tcW w:w="2240" w:type="dxa"/>
            <w:gridSpan w:val="2"/>
            <w:vAlign w:val="center"/>
          </w:tcPr>
          <w:p w14:paraId="6A5548BD">
            <w:pPr>
              <w:widowControl/>
              <w:jc w:val="center"/>
              <w:rPr>
                <w:rFonts w:ascii="仿宋" w:hAnsi="仿宋" w:eastAsia="仿宋" w:cs="仿宋"/>
                <w:kern w:val="0"/>
                <w:sz w:val="20"/>
                <w:szCs w:val="20"/>
              </w:rPr>
            </w:pPr>
          </w:p>
        </w:tc>
        <w:tc>
          <w:tcPr>
            <w:tcW w:w="1832" w:type="dxa"/>
            <w:gridSpan w:val="2"/>
            <w:vAlign w:val="center"/>
          </w:tcPr>
          <w:p w14:paraId="209DCE2F">
            <w:pPr>
              <w:widowControl/>
              <w:jc w:val="center"/>
              <w:rPr>
                <w:rFonts w:ascii="仿宋" w:hAnsi="仿宋" w:eastAsia="仿宋" w:cs="仿宋"/>
                <w:kern w:val="0"/>
                <w:sz w:val="20"/>
                <w:szCs w:val="20"/>
              </w:rPr>
            </w:pPr>
          </w:p>
        </w:tc>
      </w:tr>
      <w:tr w14:paraId="4182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0CDEE7F">
            <w:pPr>
              <w:widowControl/>
              <w:ind w:firstLine="400" w:firstLineChars="200"/>
              <w:jc w:val="left"/>
              <w:rPr>
                <w:rFonts w:ascii="仿宋" w:hAnsi="仿宋" w:eastAsia="仿宋" w:cs="仿宋"/>
                <w:kern w:val="0"/>
                <w:sz w:val="20"/>
                <w:szCs w:val="20"/>
              </w:rPr>
            </w:pPr>
            <w:r>
              <w:rPr>
                <w:rFonts w:hint="eastAsia" w:ascii="仿宋" w:hAnsi="仿宋" w:eastAsia="仿宋" w:cs="仿宋"/>
                <w:kern w:val="0"/>
                <w:sz w:val="20"/>
                <w:szCs w:val="20"/>
              </w:rPr>
              <w:t>4、其他事业类发展资金</w:t>
            </w:r>
          </w:p>
        </w:tc>
        <w:tc>
          <w:tcPr>
            <w:tcW w:w="2038" w:type="dxa"/>
            <w:gridSpan w:val="2"/>
            <w:vAlign w:val="center"/>
          </w:tcPr>
          <w:p w14:paraId="26BE147D">
            <w:pPr>
              <w:widowControl/>
              <w:jc w:val="center"/>
              <w:rPr>
                <w:rFonts w:ascii="仿宋" w:hAnsi="仿宋" w:eastAsia="仿宋" w:cs="仿宋"/>
                <w:kern w:val="0"/>
                <w:sz w:val="20"/>
                <w:szCs w:val="20"/>
              </w:rPr>
            </w:pPr>
          </w:p>
        </w:tc>
        <w:tc>
          <w:tcPr>
            <w:tcW w:w="2240" w:type="dxa"/>
            <w:gridSpan w:val="2"/>
            <w:vAlign w:val="center"/>
          </w:tcPr>
          <w:p w14:paraId="26522585">
            <w:pPr>
              <w:widowControl/>
              <w:jc w:val="center"/>
              <w:rPr>
                <w:rFonts w:ascii="仿宋" w:hAnsi="仿宋" w:eastAsia="仿宋" w:cs="仿宋"/>
                <w:kern w:val="0"/>
                <w:sz w:val="20"/>
                <w:szCs w:val="20"/>
              </w:rPr>
            </w:pPr>
          </w:p>
        </w:tc>
        <w:tc>
          <w:tcPr>
            <w:tcW w:w="1832" w:type="dxa"/>
            <w:gridSpan w:val="2"/>
            <w:vAlign w:val="center"/>
          </w:tcPr>
          <w:p w14:paraId="31314085">
            <w:pPr>
              <w:widowControl/>
              <w:jc w:val="center"/>
              <w:rPr>
                <w:rFonts w:ascii="仿宋" w:hAnsi="仿宋" w:eastAsia="仿宋" w:cs="仿宋"/>
                <w:kern w:val="0"/>
                <w:sz w:val="20"/>
                <w:szCs w:val="20"/>
              </w:rPr>
            </w:pPr>
          </w:p>
        </w:tc>
      </w:tr>
      <w:tr w14:paraId="7E9F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7FD1E8A">
            <w:pPr>
              <w:widowControl/>
              <w:jc w:val="left"/>
              <w:rPr>
                <w:rFonts w:ascii="仿宋" w:hAnsi="仿宋" w:eastAsia="仿宋" w:cs="仿宋"/>
                <w:kern w:val="0"/>
                <w:sz w:val="20"/>
                <w:szCs w:val="20"/>
              </w:rPr>
            </w:pPr>
            <w:r>
              <w:rPr>
                <w:rFonts w:hint="eastAsia" w:ascii="仿宋" w:hAnsi="仿宋" w:eastAsia="仿宋" w:cs="仿宋"/>
                <w:kern w:val="0"/>
                <w:sz w:val="20"/>
                <w:szCs w:val="20"/>
              </w:rPr>
              <w:t>公用经费</w:t>
            </w:r>
          </w:p>
        </w:tc>
        <w:tc>
          <w:tcPr>
            <w:tcW w:w="2038" w:type="dxa"/>
            <w:gridSpan w:val="2"/>
            <w:vAlign w:val="center"/>
          </w:tcPr>
          <w:p w14:paraId="2FAF9711">
            <w:pPr>
              <w:widowControl/>
              <w:jc w:val="center"/>
              <w:rPr>
                <w:rFonts w:ascii="仿宋" w:hAnsi="仿宋" w:eastAsia="仿宋" w:cs="仿宋"/>
                <w:kern w:val="0"/>
                <w:sz w:val="20"/>
                <w:szCs w:val="20"/>
              </w:rPr>
            </w:pPr>
            <w:r>
              <w:rPr>
                <w:rFonts w:hint="eastAsia" w:ascii="仿宋" w:hAnsi="仿宋" w:eastAsia="仿宋" w:cs="仿宋"/>
                <w:kern w:val="0"/>
                <w:sz w:val="20"/>
                <w:szCs w:val="20"/>
              </w:rPr>
              <w:t>239.56</w:t>
            </w:r>
          </w:p>
        </w:tc>
        <w:tc>
          <w:tcPr>
            <w:tcW w:w="2240" w:type="dxa"/>
            <w:gridSpan w:val="2"/>
            <w:vAlign w:val="center"/>
          </w:tcPr>
          <w:p w14:paraId="6EF87A38">
            <w:pPr>
              <w:widowControl/>
              <w:jc w:val="center"/>
              <w:rPr>
                <w:rFonts w:ascii="仿宋" w:hAnsi="仿宋" w:eastAsia="仿宋" w:cs="仿宋"/>
                <w:kern w:val="0"/>
                <w:sz w:val="20"/>
                <w:szCs w:val="20"/>
              </w:rPr>
            </w:pPr>
            <w:r>
              <w:rPr>
                <w:rFonts w:hint="eastAsia" w:ascii="仿宋" w:hAnsi="仿宋" w:eastAsia="仿宋" w:cs="仿宋"/>
                <w:kern w:val="0"/>
                <w:sz w:val="20"/>
                <w:szCs w:val="20"/>
              </w:rPr>
              <w:t>183</w:t>
            </w:r>
          </w:p>
        </w:tc>
        <w:tc>
          <w:tcPr>
            <w:tcW w:w="1832" w:type="dxa"/>
            <w:gridSpan w:val="2"/>
            <w:vAlign w:val="center"/>
          </w:tcPr>
          <w:p w14:paraId="256EE4E5">
            <w:pPr>
              <w:widowControl/>
              <w:jc w:val="center"/>
              <w:rPr>
                <w:rFonts w:ascii="仿宋" w:hAnsi="仿宋" w:eastAsia="仿宋" w:cs="仿宋"/>
                <w:kern w:val="0"/>
                <w:sz w:val="20"/>
                <w:szCs w:val="20"/>
              </w:rPr>
            </w:pPr>
            <w:r>
              <w:rPr>
                <w:rFonts w:hint="eastAsia" w:ascii="仿宋" w:hAnsi="仿宋" w:eastAsia="仿宋" w:cs="仿宋"/>
                <w:kern w:val="0"/>
                <w:sz w:val="20"/>
                <w:szCs w:val="20"/>
              </w:rPr>
              <w:t>183</w:t>
            </w:r>
          </w:p>
        </w:tc>
      </w:tr>
      <w:tr w14:paraId="0FA2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475DA9C">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其中：办公费</w:t>
            </w:r>
          </w:p>
        </w:tc>
        <w:tc>
          <w:tcPr>
            <w:tcW w:w="2038" w:type="dxa"/>
            <w:gridSpan w:val="2"/>
            <w:vAlign w:val="center"/>
          </w:tcPr>
          <w:p w14:paraId="5340E19B">
            <w:pPr>
              <w:widowControl/>
              <w:jc w:val="center"/>
              <w:rPr>
                <w:rFonts w:ascii="仿宋" w:hAnsi="仿宋" w:eastAsia="仿宋" w:cs="仿宋"/>
                <w:kern w:val="0"/>
                <w:sz w:val="20"/>
                <w:szCs w:val="20"/>
              </w:rPr>
            </w:pPr>
            <w:r>
              <w:rPr>
                <w:rFonts w:hint="eastAsia" w:ascii="仿宋" w:hAnsi="仿宋" w:eastAsia="仿宋" w:cs="仿宋"/>
                <w:kern w:val="0"/>
                <w:sz w:val="20"/>
                <w:szCs w:val="20"/>
              </w:rPr>
              <w:t>16.74</w:t>
            </w:r>
          </w:p>
        </w:tc>
        <w:tc>
          <w:tcPr>
            <w:tcW w:w="2240" w:type="dxa"/>
            <w:gridSpan w:val="2"/>
            <w:vAlign w:val="center"/>
          </w:tcPr>
          <w:p w14:paraId="75A47B54">
            <w:pPr>
              <w:widowControl/>
              <w:jc w:val="center"/>
              <w:rPr>
                <w:rFonts w:ascii="仿宋" w:hAnsi="仿宋" w:eastAsia="仿宋" w:cs="仿宋"/>
                <w:kern w:val="0"/>
                <w:sz w:val="20"/>
                <w:szCs w:val="20"/>
              </w:rPr>
            </w:pPr>
            <w:r>
              <w:rPr>
                <w:rFonts w:hint="eastAsia" w:ascii="仿宋" w:hAnsi="仿宋" w:eastAsia="仿宋" w:cs="仿宋"/>
                <w:kern w:val="0"/>
                <w:sz w:val="20"/>
                <w:szCs w:val="20"/>
              </w:rPr>
              <w:t>0</w:t>
            </w:r>
          </w:p>
        </w:tc>
        <w:tc>
          <w:tcPr>
            <w:tcW w:w="1832" w:type="dxa"/>
            <w:gridSpan w:val="2"/>
            <w:vAlign w:val="center"/>
          </w:tcPr>
          <w:p w14:paraId="7CA489E8">
            <w:pPr>
              <w:widowControl/>
              <w:jc w:val="center"/>
              <w:rPr>
                <w:rFonts w:ascii="仿宋" w:hAnsi="仿宋" w:eastAsia="仿宋" w:cs="仿宋"/>
                <w:kern w:val="0"/>
                <w:sz w:val="20"/>
                <w:szCs w:val="20"/>
              </w:rPr>
            </w:pPr>
            <w:r>
              <w:rPr>
                <w:rFonts w:hint="eastAsia" w:ascii="仿宋" w:hAnsi="仿宋" w:eastAsia="仿宋" w:cs="仿宋"/>
                <w:kern w:val="0"/>
                <w:sz w:val="20"/>
                <w:szCs w:val="20"/>
              </w:rPr>
              <w:t>10.97</w:t>
            </w:r>
          </w:p>
        </w:tc>
      </w:tr>
      <w:tr w14:paraId="2299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72CBA5">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水费、电费、差旅费</w:t>
            </w:r>
          </w:p>
        </w:tc>
        <w:tc>
          <w:tcPr>
            <w:tcW w:w="2038" w:type="dxa"/>
            <w:gridSpan w:val="2"/>
            <w:vAlign w:val="center"/>
          </w:tcPr>
          <w:p w14:paraId="648FB0FE">
            <w:pPr>
              <w:widowControl/>
              <w:jc w:val="center"/>
              <w:rPr>
                <w:rFonts w:ascii="仿宋" w:hAnsi="仿宋" w:eastAsia="仿宋" w:cs="仿宋"/>
                <w:kern w:val="0"/>
                <w:sz w:val="20"/>
                <w:szCs w:val="20"/>
              </w:rPr>
            </w:pPr>
            <w:r>
              <w:rPr>
                <w:rFonts w:hint="eastAsia" w:ascii="仿宋" w:hAnsi="仿宋" w:eastAsia="仿宋" w:cs="仿宋"/>
                <w:kern w:val="0"/>
                <w:sz w:val="20"/>
                <w:szCs w:val="20"/>
              </w:rPr>
              <w:t>30.39</w:t>
            </w:r>
          </w:p>
        </w:tc>
        <w:tc>
          <w:tcPr>
            <w:tcW w:w="2240" w:type="dxa"/>
            <w:gridSpan w:val="2"/>
            <w:vAlign w:val="center"/>
          </w:tcPr>
          <w:p w14:paraId="758DE4A4">
            <w:pPr>
              <w:widowControl/>
              <w:jc w:val="center"/>
              <w:rPr>
                <w:rFonts w:ascii="仿宋" w:hAnsi="仿宋" w:eastAsia="仿宋" w:cs="仿宋"/>
                <w:kern w:val="0"/>
                <w:sz w:val="20"/>
                <w:szCs w:val="20"/>
              </w:rPr>
            </w:pPr>
            <w:r>
              <w:rPr>
                <w:rFonts w:hint="eastAsia" w:ascii="仿宋" w:hAnsi="仿宋" w:eastAsia="仿宋" w:cs="仿宋"/>
                <w:kern w:val="0"/>
                <w:sz w:val="20"/>
                <w:szCs w:val="20"/>
              </w:rPr>
              <w:t>32</w:t>
            </w:r>
          </w:p>
        </w:tc>
        <w:tc>
          <w:tcPr>
            <w:tcW w:w="1832" w:type="dxa"/>
            <w:gridSpan w:val="2"/>
            <w:vAlign w:val="center"/>
          </w:tcPr>
          <w:p w14:paraId="0722C5AC">
            <w:pPr>
              <w:widowControl/>
              <w:jc w:val="center"/>
              <w:rPr>
                <w:rFonts w:ascii="仿宋" w:hAnsi="仿宋" w:eastAsia="仿宋" w:cs="仿宋"/>
                <w:kern w:val="0"/>
                <w:sz w:val="20"/>
                <w:szCs w:val="20"/>
              </w:rPr>
            </w:pPr>
            <w:r>
              <w:rPr>
                <w:rFonts w:hint="eastAsia" w:ascii="仿宋" w:hAnsi="仿宋" w:eastAsia="仿宋" w:cs="仿宋"/>
                <w:kern w:val="0"/>
                <w:sz w:val="20"/>
                <w:szCs w:val="20"/>
              </w:rPr>
              <w:t>16.25</w:t>
            </w:r>
          </w:p>
        </w:tc>
      </w:tr>
      <w:tr w14:paraId="3E52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4" w:type="dxa"/>
            <w:vAlign w:val="center"/>
          </w:tcPr>
          <w:p w14:paraId="50B92314">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          会议费、培训费</w:t>
            </w:r>
          </w:p>
        </w:tc>
        <w:tc>
          <w:tcPr>
            <w:tcW w:w="2038" w:type="dxa"/>
            <w:gridSpan w:val="2"/>
            <w:vAlign w:val="center"/>
          </w:tcPr>
          <w:p w14:paraId="62C9EF49">
            <w:pPr>
              <w:widowControl/>
              <w:jc w:val="center"/>
              <w:rPr>
                <w:rFonts w:ascii="仿宋" w:hAnsi="仿宋" w:eastAsia="仿宋" w:cs="仿宋"/>
                <w:kern w:val="0"/>
                <w:sz w:val="20"/>
                <w:szCs w:val="20"/>
              </w:rPr>
            </w:pPr>
            <w:r>
              <w:rPr>
                <w:rFonts w:hint="eastAsia" w:ascii="仿宋" w:hAnsi="仿宋" w:eastAsia="仿宋" w:cs="仿宋"/>
                <w:kern w:val="0"/>
                <w:sz w:val="20"/>
                <w:szCs w:val="20"/>
              </w:rPr>
              <w:t>2.13</w:t>
            </w:r>
          </w:p>
        </w:tc>
        <w:tc>
          <w:tcPr>
            <w:tcW w:w="2240" w:type="dxa"/>
            <w:gridSpan w:val="2"/>
            <w:vAlign w:val="center"/>
          </w:tcPr>
          <w:p w14:paraId="0D641769">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c>
          <w:tcPr>
            <w:tcW w:w="1832" w:type="dxa"/>
            <w:gridSpan w:val="2"/>
            <w:vAlign w:val="center"/>
          </w:tcPr>
          <w:p w14:paraId="4B8D1496">
            <w:pPr>
              <w:widowControl/>
              <w:jc w:val="center"/>
              <w:rPr>
                <w:rFonts w:ascii="仿宋" w:hAnsi="仿宋" w:eastAsia="仿宋" w:cs="仿宋"/>
                <w:kern w:val="0"/>
                <w:sz w:val="20"/>
                <w:szCs w:val="20"/>
              </w:rPr>
            </w:pPr>
            <w:r>
              <w:rPr>
                <w:rFonts w:hint="eastAsia" w:ascii="仿宋" w:hAnsi="仿宋" w:eastAsia="仿宋" w:cs="仿宋"/>
                <w:kern w:val="0"/>
                <w:sz w:val="20"/>
                <w:szCs w:val="20"/>
              </w:rPr>
              <w:t>5.16</w:t>
            </w:r>
          </w:p>
        </w:tc>
      </w:tr>
      <w:tr w14:paraId="1FE4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08281D5">
            <w:pPr>
              <w:widowControl/>
              <w:jc w:val="left"/>
              <w:rPr>
                <w:rFonts w:ascii="仿宋" w:hAnsi="仿宋" w:eastAsia="仿宋" w:cs="仿宋"/>
                <w:kern w:val="0"/>
                <w:sz w:val="20"/>
                <w:szCs w:val="20"/>
              </w:rPr>
            </w:pPr>
            <w:r>
              <w:rPr>
                <w:rFonts w:hint="eastAsia" w:ascii="仿宋" w:hAnsi="仿宋" w:eastAsia="仿宋" w:cs="仿宋"/>
                <w:kern w:val="0"/>
                <w:sz w:val="20"/>
                <w:szCs w:val="20"/>
              </w:rPr>
              <w:t>政府采购金额</w:t>
            </w:r>
          </w:p>
        </w:tc>
        <w:tc>
          <w:tcPr>
            <w:tcW w:w="2038" w:type="dxa"/>
            <w:gridSpan w:val="2"/>
            <w:vAlign w:val="center"/>
          </w:tcPr>
          <w:p w14:paraId="7D950BA6">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1F854B85">
            <w:pPr>
              <w:widowControl/>
              <w:jc w:val="center"/>
              <w:rPr>
                <w:rFonts w:ascii="仿宋" w:hAnsi="仿宋" w:eastAsia="仿宋" w:cs="仿宋"/>
                <w:kern w:val="0"/>
                <w:sz w:val="20"/>
                <w:szCs w:val="20"/>
              </w:rPr>
            </w:pPr>
            <w:r>
              <w:rPr>
                <w:rFonts w:hint="eastAsia" w:ascii="仿宋" w:hAnsi="仿宋" w:eastAsia="仿宋" w:cs="仿宋"/>
                <w:kern w:val="0"/>
                <w:sz w:val="20"/>
                <w:szCs w:val="20"/>
              </w:rPr>
              <w:t>461</w:t>
            </w:r>
          </w:p>
        </w:tc>
        <w:tc>
          <w:tcPr>
            <w:tcW w:w="1832" w:type="dxa"/>
            <w:gridSpan w:val="2"/>
            <w:vAlign w:val="center"/>
          </w:tcPr>
          <w:p w14:paraId="4AE496E5">
            <w:pPr>
              <w:widowControl/>
              <w:jc w:val="center"/>
              <w:rPr>
                <w:rFonts w:ascii="仿宋" w:hAnsi="仿宋" w:eastAsia="仿宋" w:cs="仿宋"/>
                <w:kern w:val="0"/>
                <w:sz w:val="20"/>
                <w:szCs w:val="20"/>
              </w:rPr>
            </w:pPr>
            <w:r>
              <w:rPr>
                <w:rFonts w:hint="eastAsia" w:ascii="仿宋" w:hAnsi="仿宋" w:eastAsia="仿宋" w:cs="仿宋"/>
                <w:kern w:val="0"/>
                <w:sz w:val="20"/>
                <w:szCs w:val="20"/>
              </w:rPr>
              <w:t>294.08</w:t>
            </w:r>
          </w:p>
        </w:tc>
      </w:tr>
      <w:tr w14:paraId="2B07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2DB4095">
            <w:pPr>
              <w:widowControl/>
              <w:jc w:val="left"/>
              <w:rPr>
                <w:rFonts w:ascii="仿宋" w:hAnsi="仿宋" w:eastAsia="仿宋" w:cs="仿宋"/>
                <w:kern w:val="0"/>
                <w:sz w:val="20"/>
                <w:szCs w:val="20"/>
              </w:rPr>
            </w:pPr>
            <w:r>
              <w:rPr>
                <w:rFonts w:hint="eastAsia" w:ascii="仿宋" w:hAnsi="仿宋" w:eastAsia="仿宋" w:cs="仿宋"/>
                <w:kern w:val="0"/>
                <w:sz w:val="20"/>
                <w:szCs w:val="20"/>
              </w:rPr>
              <w:t xml:space="preserve">部门基本支出预算调整 </w:t>
            </w:r>
          </w:p>
        </w:tc>
        <w:tc>
          <w:tcPr>
            <w:tcW w:w="2038" w:type="dxa"/>
            <w:gridSpan w:val="2"/>
            <w:vAlign w:val="center"/>
          </w:tcPr>
          <w:p w14:paraId="128610F8">
            <w:pPr>
              <w:widowControl/>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2240" w:type="dxa"/>
            <w:gridSpan w:val="2"/>
            <w:vAlign w:val="center"/>
          </w:tcPr>
          <w:p w14:paraId="136ACF68">
            <w:pPr>
              <w:widowControl/>
              <w:jc w:val="center"/>
              <w:rPr>
                <w:rFonts w:ascii="仿宋" w:hAnsi="仿宋" w:eastAsia="仿宋" w:cs="仿宋"/>
                <w:kern w:val="0"/>
                <w:sz w:val="20"/>
                <w:szCs w:val="20"/>
              </w:rPr>
            </w:pPr>
            <w:r>
              <w:rPr>
                <w:rFonts w:hint="eastAsia" w:ascii="仿宋" w:hAnsi="仿宋" w:eastAsia="仿宋" w:cs="仿宋"/>
                <w:kern w:val="0"/>
                <w:sz w:val="20"/>
                <w:szCs w:val="20"/>
              </w:rPr>
              <w:t>1126.62</w:t>
            </w:r>
          </w:p>
        </w:tc>
        <w:tc>
          <w:tcPr>
            <w:tcW w:w="1832" w:type="dxa"/>
            <w:gridSpan w:val="2"/>
            <w:vAlign w:val="center"/>
          </w:tcPr>
          <w:p w14:paraId="04A24E71">
            <w:pPr>
              <w:widowControl/>
              <w:jc w:val="center"/>
              <w:rPr>
                <w:rFonts w:ascii="仿宋" w:hAnsi="仿宋" w:eastAsia="仿宋" w:cs="仿宋"/>
                <w:kern w:val="0"/>
                <w:sz w:val="20"/>
                <w:szCs w:val="20"/>
              </w:rPr>
            </w:pPr>
            <w:r>
              <w:rPr>
                <w:rFonts w:hint="eastAsia" w:ascii="仿宋" w:hAnsi="仿宋" w:eastAsia="仿宋" w:cs="仿宋"/>
                <w:kern w:val="0"/>
                <w:sz w:val="20"/>
                <w:szCs w:val="20"/>
              </w:rPr>
              <w:t>1214.69</w:t>
            </w:r>
          </w:p>
        </w:tc>
      </w:tr>
      <w:tr w14:paraId="2C28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7CC270BC">
            <w:pPr>
              <w:widowControl/>
              <w:jc w:val="center"/>
              <w:rPr>
                <w:rFonts w:ascii="仿宋" w:hAnsi="仿宋" w:eastAsia="仿宋" w:cs="仿宋"/>
                <w:kern w:val="0"/>
                <w:sz w:val="20"/>
                <w:szCs w:val="20"/>
              </w:rPr>
            </w:pPr>
            <w:r>
              <w:rPr>
                <w:rFonts w:hint="eastAsia" w:ascii="仿宋" w:hAnsi="仿宋" w:eastAsia="仿宋" w:cs="仿宋"/>
                <w:kern w:val="0"/>
                <w:sz w:val="20"/>
                <w:szCs w:val="20"/>
              </w:rPr>
              <w:t>楼堂馆所控制情况</w:t>
            </w:r>
          </w:p>
          <w:p w14:paraId="64A5B252">
            <w:pPr>
              <w:widowControl/>
              <w:jc w:val="center"/>
              <w:rPr>
                <w:rFonts w:ascii="仿宋" w:hAnsi="仿宋" w:eastAsia="仿宋" w:cs="仿宋"/>
                <w:kern w:val="0"/>
                <w:sz w:val="20"/>
                <w:szCs w:val="20"/>
              </w:rPr>
            </w:pPr>
          </w:p>
        </w:tc>
        <w:tc>
          <w:tcPr>
            <w:tcW w:w="1189" w:type="dxa"/>
            <w:vAlign w:val="center"/>
          </w:tcPr>
          <w:p w14:paraId="41810EB7">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批复规模</w:t>
            </w:r>
          </w:p>
          <w:p w14:paraId="7DC704A3">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w:t>
            </w:r>
          </w:p>
        </w:tc>
        <w:tc>
          <w:tcPr>
            <w:tcW w:w="849" w:type="dxa"/>
            <w:vAlign w:val="center"/>
          </w:tcPr>
          <w:p w14:paraId="11F95E51">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实际规模（㎡）</w:t>
            </w:r>
          </w:p>
        </w:tc>
        <w:tc>
          <w:tcPr>
            <w:tcW w:w="1129" w:type="dxa"/>
            <w:vAlign w:val="center"/>
          </w:tcPr>
          <w:p w14:paraId="27A0FED8">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规模控制率</w:t>
            </w:r>
          </w:p>
        </w:tc>
        <w:tc>
          <w:tcPr>
            <w:tcW w:w="1111" w:type="dxa"/>
            <w:vAlign w:val="center"/>
          </w:tcPr>
          <w:p w14:paraId="5AC645BB">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预算投资（万元）</w:t>
            </w:r>
          </w:p>
        </w:tc>
        <w:tc>
          <w:tcPr>
            <w:tcW w:w="969" w:type="dxa"/>
            <w:vAlign w:val="center"/>
          </w:tcPr>
          <w:p w14:paraId="479EB306">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实际投资（万元）</w:t>
            </w:r>
          </w:p>
        </w:tc>
        <w:tc>
          <w:tcPr>
            <w:tcW w:w="863" w:type="dxa"/>
            <w:vAlign w:val="center"/>
          </w:tcPr>
          <w:p w14:paraId="49DC0D24">
            <w:pPr>
              <w:widowControl/>
              <w:spacing w:line="240" w:lineRule="exact"/>
              <w:jc w:val="center"/>
              <w:rPr>
                <w:rFonts w:ascii="仿宋" w:hAnsi="仿宋" w:eastAsia="仿宋" w:cs="仿宋"/>
                <w:kern w:val="0"/>
                <w:sz w:val="20"/>
                <w:szCs w:val="20"/>
              </w:rPr>
            </w:pPr>
            <w:r>
              <w:rPr>
                <w:rFonts w:hint="eastAsia" w:ascii="仿宋" w:hAnsi="仿宋" w:eastAsia="仿宋" w:cs="仿宋"/>
                <w:kern w:val="0"/>
                <w:sz w:val="20"/>
                <w:szCs w:val="20"/>
              </w:rPr>
              <w:t>投资概算控制率</w:t>
            </w:r>
          </w:p>
        </w:tc>
      </w:tr>
      <w:tr w14:paraId="65E7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354" w:type="dxa"/>
            <w:vMerge w:val="continue"/>
            <w:vAlign w:val="center"/>
          </w:tcPr>
          <w:p w14:paraId="2483A5DA">
            <w:pPr>
              <w:widowControl/>
              <w:jc w:val="left"/>
              <w:rPr>
                <w:rFonts w:ascii="仿宋" w:hAnsi="仿宋" w:eastAsia="仿宋" w:cs="仿宋"/>
                <w:kern w:val="0"/>
                <w:sz w:val="20"/>
                <w:szCs w:val="20"/>
              </w:rPr>
            </w:pPr>
          </w:p>
        </w:tc>
        <w:tc>
          <w:tcPr>
            <w:tcW w:w="1189" w:type="dxa"/>
            <w:vAlign w:val="center"/>
          </w:tcPr>
          <w:p w14:paraId="746C2E06">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849" w:type="dxa"/>
            <w:vAlign w:val="center"/>
          </w:tcPr>
          <w:p w14:paraId="0221D54C">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29" w:type="dxa"/>
            <w:vAlign w:val="center"/>
          </w:tcPr>
          <w:p w14:paraId="1B87C431">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1111" w:type="dxa"/>
            <w:vAlign w:val="center"/>
          </w:tcPr>
          <w:p w14:paraId="5A741E26">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969" w:type="dxa"/>
            <w:vAlign w:val="center"/>
          </w:tcPr>
          <w:p w14:paraId="54D3FAC7">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863" w:type="dxa"/>
            <w:vAlign w:val="center"/>
          </w:tcPr>
          <w:p w14:paraId="60994442">
            <w:pPr>
              <w:widowControl/>
              <w:jc w:val="left"/>
              <w:rPr>
                <w:rFonts w:ascii="仿宋" w:hAnsi="仿宋" w:eastAsia="仿宋" w:cs="仿宋"/>
                <w:kern w:val="0"/>
                <w:sz w:val="20"/>
                <w:szCs w:val="20"/>
              </w:rPr>
            </w:pPr>
            <w:r>
              <w:rPr>
                <w:rFonts w:hint="eastAsia" w:ascii="仿宋" w:hAnsi="仿宋" w:eastAsia="仿宋" w:cs="仿宋"/>
                <w:kern w:val="0"/>
                <w:sz w:val="20"/>
                <w:szCs w:val="20"/>
              </w:rPr>
              <w:t>　100%</w:t>
            </w:r>
          </w:p>
        </w:tc>
      </w:tr>
      <w:tr w14:paraId="37D8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3811A915">
            <w:pPr>
              <w:widowControl/>
              <w:jc w:val="center"/>
              <w:rPr>
                <w:rFonts w:ascii="仿宋" w:hAnsi="仿宋" w:eastAsia="仿宋" w:cs="仿宋"/>
                <w:kern w:val="0"/>
                <w:sz w:val="20"/>
                <w:szCs w:val="20"/>
              </w:rPr>
            </w:pPr>
            <w:r>
              <w:rPr>
                <w:rFonts w:hint="eastAsia" w:ascii="仿宋" w:hAnsi="仿宋" w:eastAsia="仿宋" w:cs="仿宋"/>
                <w:kern w:val="0"/>
                <w:sz w:val="20"/>
                <w:szCs w:val="20"/>
              </w:rPr>
              <w:t>厉行节约保障措施</w:t>
            </w:r>
          </w:p>
        </w:tc>
        <w:tc>
          <w:tcPr>
            <w:tcW w:w="6110" w:type="dxa"/>
            <w:gridSpan w:val="6"/>
            <w:vAlign w:val="center"/>
          </w:tcPr>
          <w:p w14:paraId="5CD148FF">
            <w:pPr>
              <w:widowControl/>
              <w:jc w:val="left"/>
              <w:rPr>
                <w:rFonts w:ascii="仿宋" w:hAnsi="仿宋" w:eastAsia="仿宋" w:cs="仿宋"/>
                <w:kern w:val="0"/>
                <w:sz w:val="20"/>
                <w:szCs w:val="20"/>
              </w:rPr>
            </w:pPr>
            <w:r>
              <w:rPr>
                <w:rFonts w:hint="eastAsia" w:ascii="仿宋" w:hAnsi="仿宋" w:eastAsia="仿宋" w:cs="仿宋"/>
                <w:kern w:val="0"/>
                <w:sz w:val="20"/>
                <w:szCs w:val="20"/>
              </w:rPr>
              <w:t>科学合理编制预算，严格执行《财务管理制度》、《专项资金管理办法》。　</w:t>
            </w:r>
          </w:p>
        </w:tc>
      </w:tr>
    </w:tbl>
    <w:p w14:paraId="3B3099D4">
      <w:pPr>
        <w:pStyle w:val="10"/>
        <w:spacing w:line="280" w:lineRule="exact"/>
        <w:ind w:firstLine="440"/>
      </w:pPr>
      <w:r>
        <w:rPr>
          <w:rFonts w:eastAsia="仿宋_GB2312"/>
          <w:kern w:val="0"/>
          <w:sz w:val="22"/>
        </w:rPr>
        <w:t>说明：“项目支出”需要填报基本支出以外的所有项目支出情况，“公用经费”填报基本支出中的一般商品和服务支出。</w:t>
      </w:r>
    </w:p>
    <w:p w14:paraId="5DE45B59">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p>
    <w:p w14:paraId="213F41DF">
      <w:pPr>
        <w:pStyle w:val="6"/>
        <w:widowControl/>
        <w:shd w:val="clear" w:color="auto" w:fill="FFFFFF"/>
        <w:spacing w:beforeAutospacing="0" w:afterAutospacing="0" w:line="480" w:lineRule="exact"/>
        <w:jc w:val="both"/>
        <w:rPr>
          <w:rFonts w:ascii="方正小标宋_GBK" w:hAnsi="方正小标宋_GBK" w:eastAsia="方正小标宋_GBK" w:cs="方正小标宋_GBK"/>
          <w:color w:val="000000"/>
          <w:sz w:val="32"/>
          <w:szCs w:val="32"/>
          <w:shd w:val="clear" w:color="auto" w:fill="FFFFFF"/>
        </w:rPr>
      </w:pPr>
      <w:r>
        <w:rPr>
          <w:rFonts w:ascii="方正小标宋_GBK" w:hAnsi="方正小标宋_GBK" w:eastAsia="方正小标宋_GBK" w:cs="方正小标宋_GBK"/>
          <w:color w:val="000000"/>
          <w:sz w:val="32"/>
          <w:szCs w:val="32"/>
          <w:shd w:val="clear" w:color="auto" w:fill="FFFFFF"/>
        </w:rPr>
        <w:t>附件1-2</w:t>
      </w:r>
    </w:p>
    <w:p w14:paraId="6538EE58">
      <w:pPr>
        <w:widowControl/>
        <w:tabs>
          <w:tab w:val="left" w:pos="3611"/>
          <w:tab w:val="left" w:pos="4791"/>
          <w:tab w:val="left" w:pos="5951"/>
          <w:tab w:val="left" w:pos="7071"/>
          <w:tab w:val="left" w:pos="8191"/>
          <w:tab w:val="left" w:pos="9311"/>
        </w:tabs>
        <w:spacing w:line="480" w:lineRule="exact"/>
        <w:ind w:left="91"/>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175"/>
        <w:gridCol w:w="1003"/>
        <w:gridCol w:w="1517"/>
        <w:gridCol w:w="1156"/>
        <w:gridCol w:w="923"/>
        <w:gridCol w:w="783"/>
        <w:gridCol w:w="858"/>
        <w:gridCol w:w="962"/>
      </w:tblGrid>
      <w:tr w14:paraId="09AC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5" w:type="dxa"/>
            <w:vAlign w:val="center"/>
          </w:tcPr>
          <w:p w14:paraId="3CF4046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预算单位名称</w:t>
            </w:r>
          </w:p>
        </w:tc>
        <w:tc>
          <w:tcPr>
            <w:tcW w:w="8377" w:type="dxa"/>
            <w:gridSpan w:val="8"/>
            <w:vAlign w:val="center"/>
          </w:tcPr>
          <w:p w14:paraId="34CD31D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怀化市公共资源交易中心　</w:t>
            </w:r>
          </w:p>
        </w:tc>
      </w:tr>
      <w:tr w14:paraId="218F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5" w:type="dxa"/>
            <w:vMerge w:val="restart"/>
            <w:vAlign w:val="center"/>
          </w:tcPr>
          <w:p w14:paraId="32D2728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61AFD03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算申请</w:t>
            </w:r>
          </w:p>
          <w:p w14:paraId="3326A46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178" w:type="dxa"/>
            <w:gridSpan w:val="2"/>
            <w:vAlign w:val="center"/>
          </w:tcPr>
          <w:p w14:paraId="3F10FD29">
            <w:pPr>
              <w:widowControl/>
              <w:spacing w:line="240" w:lineRule="exact"/>
              <w:jc w:val="center"/>
              <w:rPr>
                <w:rFonts w:ascii="仿宋" w:hAnsi="仿宋" w:eastAsia="仿宋" w:cs="仿宋"/>
                <w:sz w:val="20"/>
                <w:szCs w:val="20"/>
              </w:rPr>
            </w:pPr>
          </w:p>
        </w:tc>
        <w:tc>
          <w:tcPr>
            <w:tcW w:w="1517" w:type="dxa"/>
            <w:vAlign w:val="center"/>
          </w:tcPr>
          <w:p w14:paraId="3E10B4F9">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年初</w:t>
            </w:r>
          </w:p>
          <w:p w14:paraId="70315518">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预算数</w:t>
            </w:r>
          </w:p>
        </w:tc>
        <w:tc>
          <w:tcPr>
            <w:tcW w:w="1156" w:type="dxa"/>
            <w:vAlign w:val="center"/>
          </w:tcPr>
          <w:p w14:paraId="2AB1FE51">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全年预算数</w:t>
            </w:r>
          </w:p>
        </w:tc>
        <w:tc>
          <w:tcPr>
            <w:tcW w:w="923" w:type="dxa"/>
            <w:vAlign w:val="center"/>
          </w:tcPr>
          <w:p w14:paraId="32B7A21E">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全年</w:t>
            </w:r>
          </w:p>
          <w:p w14:paraId="17FCE3BF">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执行数</w:t>
            </w:r>
          </w:p>
        </w:tc>
        <w:tc>
          <w:tcPr>
            <w:tcW w:w="783" w:type="dxa"/>
            <w:vAlign w:val="center"/>
          </w:tcPr>
          <w:p w14:paraId="05CBFF4A">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分值</w:t>
            </w:r>
          </w:p>
        </w:tc>
        <w:tc>
          <w:tcPr>
            <w:tcW w:w="858" w:type="dxa"/>
            <w:vAlign w:val="center"/>
          </w:tcPr>
          <w:p w14:paraId="7CB26FBF">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执行率</w:t>
            </w:r>
          </w:p>
        </w:tc>
        <w:tc>
          <w:tcPr>
            <w:tcW w:w="962" w:type="dxa"/>
            <w:vAlign w:val="center"/>
          </w:tcPr>
          <w:p w14:paraId="347B28CA">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得分</w:t>
            </w:r>
          </w:p>
        </w:tc>
      </w:tr>
      <w:tr w14:paraId="1447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78BBFD39">
            <w:pPr>
              <w:widowControl/>
              <w:spacing w:line="240" w:lineRule="exact"/>
              <w:jc w:val="center"/>
              <w:rPr>
                <w:rFonts w:ascii="仿宋" w:hAnsi="仿宋" w:eastAsia="仿宋" w:cs="仿宋"/>
                <w:color w:val="000000"/>
                <w:kern w:val="0"/>
                <w:sz w:val="20"/>
                <w:szCs w:val="20"/>
              </w:rPr>
            </w:pPr>
          </w:p>
        </w:tc>
        <w:tc>
          <w:tcPr>
            <w:tcW w:w="2178" w:type="dxa"/>
            <w:gridSpan w:val="2"/>
            <w:vAlign w:val="center"/>
          </w:tcPr>
          <w:p w14:paraId="40E5E404">
            <w:pPr>
              <w:widowControl/>
              <w:spacing w:line="240" w:lineRule="exact"/>
              <w:jc w:val="center"/>
              <w:rPr>
                <w:rFonts w:ascii="仿宋" w:hAnsi="仿宋" w:eastAsia="仿宋" w:cs="仿宋"/>
                <w:sz w:val="20"/>
                <w:szCs w:val="20"/>
              </w:rPr>
            </w:pPr>
            <w:r>
              <w:rPr>
                <w:rFonts w:hint="eastAsia" w:ascii="仿宋" w:hAnsi="仿宋" w:eastAsia="仿宋" w:cs="仿宋"/>
                <w:color w:val="000000"/>
                <w:kern w:val="0"/>
                <w:sz w:val="20"/>
                <w:szCs w:val="20"/>
              </w:rPr>
              <w:t>年度资金总额</w:t>
            </w:r>
          </w:p>
        </w:tc>
        <w:tc>
          <w:tcPr>
            <w:tcW w:w="1517" w:type="dxa"/>
            <w:vAlign w:val="center"/>
          </w:tcPr>
          <w:p w14:paraId="0E2F2810">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1886.62</w:t>
            </w:r>
          </w:p>
        </w:tc>
        <w:tc>
          <w:tcPr>
            <w:tcW w:w="1156" w:type="dxa"/>
            <w:vAlign w:val="center"/>
          </w:tcPr>
          <w:p w14:paraId="5D3F0384">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1834.21</w:t>
            </w:r>
          </w:p>
        </w:tc>
        <w:tc>
          <w:tcPr>
            <w:tcW w:w="923" w:type="dxa"/>
            <w:vAlign w:val="center"/>
          </w:tcPr>
          <w:p w14:paraId="114AEC01">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1834.21</w:t>
            </w:r>
          </w:p>
        </w:tc>
        <w:tc>
          <w:tcPr>
            <w:tcW w:w="783" w:type="dxa"/>
            <w:vAlign w:val="center"/>
          </w:tcPr>
          <w:p w14:paraId="08E53C74">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10</w:t>
            </w:r>
          </w:p>
        </w:tc>
        <w:tc>
          <w:tcPr>
            <w:tcW w:w="858" w:type="dxa"/>
            <w:vAlign w:val="center"/>
          </w:tcPr>
          <w:p w14:paraId="1911216C">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97.22%</w:t>
            </w:r>
          </w:p>
        </w:tc>
        <w:tc>
          <w:tcPr>
            <w:tcW w:w="962" w:type="dxa"/>
            <w:vAlign w:val="center"/>
          </w:tcPr>
          <w:p w14:paraId="04CA13BF">
            <w:pPr>
              <w:widowControl/>
              <w:spacing w:line="240" w:lineRule="exact"/>
              <w:jc w:val="center"/>
              <w:rPr>
                <w:rFonts w:ascii="仿宋" w:hAnsi="仿宋" w:eastAsia="仿宋" w:cs="仿宋"/>
                <w:sz w:val="20"/>
                <w:szCs w:val="20"/>
              </w:rPr>
            </w:pPr>
            <w:r>
              <w:rPr>
                <w:rFonts w:hint="eastAsia" w:ascii="仿宋" w:hAnsi="仿宋" w:eastAsia="仿宋" w:cs="仿宋"/>
                <w:sz w:val="20"/>
                <w:szCs w:val="20"/>
              </w:rPr>
              <w:t>10</w:t>
            </w:r>
          </w:p>
        </w:tc>
      </w:tr>
      <w:tr w14:paraId="4928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5D662961">
            <w:pPr>
              <w:widowControl/>
              <w:spacing w:line="240" w:lineRule="exact"/>
              <w:jc w:val="left"/>
              <w:rPr>
                <w:rFonts w:ascii="仿宋" w:hAnsi="仿宋" w:eastAsia="仿宋" w:cs="仿宋"/>
                <w:color w:val="000000"/>
                <w:kern w:val="0"/>
                <w:sz w:val="20"/>
                <w:szCs w:val="20"/>
              </w:rPr>
            </w:pPr>
          </w:p>
        </w:tc>
        <w:tc>
          <w:tcPr>
            <w:tcW w:w="4851" w:type="dxa"/>
            <w:gridSpan w:val="4"/>
            <w:vAlign w:val="center"/>
          </w:tcPr>
          <w:p w14:paraId="21A46C0C">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526" w:type="dxa"/>
            <w:gridSpan w:val="4"/>
            <w:vAlign w:val="center"/>
          </w:tcPr>
          <w:p w14:paraId="6C1B600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1F12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15A226A5">
            <w:pPr>
              <w:widowControl/>
              <w:spacing w:line="240" w:lineRule="exact"/>
              <w:jc w:val="left"/>
              <w:rPr>
                <w:rFonts w:ascii="仿宋" w:hAnsi="仿宋" w:eastAsia="仿宋" w:cs="仿宋"/>
                <w:color w:val="000000"/>
                <w:kern w:val="0"/>
                <w:sz w:val="20"/>
                <w:szCs w:val="20"/>
              </w:rPr>
            </w:pPr>
          </w:p>
        </w:tc>
        <w:tc>
          <w:tcPr>
            <w:tcW w:w="4851" w:type="dxa"/>
            <w:gridSpan w:val="4"/>
            <w:vAlign w:val="center"/>
          </w:tcPr>
          <w:p w14:paraId="2590128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其中：一般公共预算：</w:t>
            </w:r>
          </w:p>
        </w:tc>
        <w:tc>
          <w:tcPr>
            <w:tcW w:w="3526" w:type="dxa"/>
            <w:gridSpan w:val="4"/>
            <w:vAlign w:val="center"/>
          </w:tcPr>
          <w:p w14:paraId="531B43EC">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其中：基本支出：1214.69</w:t>
            </w:r>
          </w:p>
        </w:tc>
      </w:tr>
      <w:tr w14:paraId="6BCA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56773A26">
            <w:pPr>
              <w:widowControl/>
              <w:spacing w:line="240" w:lineRule="exact"/>
              <w:jc w:val="left"/>
              <w:rPr>
                <w:rFonts w:ascii="仿宋" w:hAnsi="仿宋" w:eastAsia="仿宋" w:cs="仿宋"/>
                <w:color w:val="000000"/>
                <w:kern w:val="0"/>
                <w:sz w:val="20"/>
                <w:szCs w:val="20"/>
              </w:rPr>
            </w:pPr>
          </w:p>
        </w:tc>
        <w:tc>
          <w:tcPr>
            <w:tcW w:w="4851" w:type="dxa"/>
            <w:gridSpan w:val="4"/>
            <w:vAlign w:val="center"/>
          </w:tcPr>
          <w:p w14:paraId="4444F4F7">
            <w:pPr>
              <w:widowControl/>
              <w:spacing w:line="240" w:lineRule="exact"/>
              <w:ind w:firstLine="800" w:firstLineChars="4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526" w:type="dxa"/>
            <w:gridSpan w:val="4"/>
            <w:vAlign w:val="center"/>
          </w:tcPr>
          <w:p w14:paraId="6868DAA6">
            <w:pPr>
              <w:widowControl/>
              <w:spacing w:line="240" w:lineRule="exact"/>
              <w:ind w:firstLine="600" w:firstLineChars="3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项目支出：619.52</w:t>
            </w:r>
          </w:p>
        </w:tc>
      </w:tr>
      <w:tr w14:paraId="0260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7A7E6F6C">
            <w:pPr>
              <w:widowControl/>
              <w:spacing w:line="240" w:lineRule="exact"/>
              <w:jc w:val="left"/>
              <w:rPr>
                <w:rFonts w:ascii="仿宋" w:hAnsi="仿宋" w:eastAsia="仿宋" w:cs="仿宋"/>
                <w:color w:val="000000"/>
                <w:kern w:val="0"/>
                <w:sz w:val="20"/>
                <w:szCs w:val="20"/>
              </w:rPr>
            </w:pPr>
          </w:p>
        </w:tc>
        <w:tc>
          <w:tcPr>
            <w:tcW w:w="4851" w:type="dxa"/>
            <w:gridSpan w:val="4"/>
            <w:vAlign w:val="center"/>
          </w:tcPr>
          <w:p w14:paraId="3F6BFF9C">
            <w:pPr>
              <w:widowControl/>
              <w:spacing w:line="240" w:lineRule="exact"/>
              <w:ind w:firstLine="800" w:firstLineChars="4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纳入专户管理的非税收入拨款：1831.69</w:t>
            </w:r>
          </w:p>
        </w:tc>
        <w:tc>
          <w:tcPr>
            <w:tcW w:w="3526" w:type="dxa"/>
            <w:gridSpan w:val="4"/>
            <w:vAlign w:val="center"/>
          </w:tcPr>
          <w:p w14:paraId="67C45BDC">
            <w:pPr>
              <w:widowControl/>
              <w:spacing w:line="240" w:lineRule="exact"/>
              <w:jc w:val="left"/>
              <w:rPr>
                <w:rFonts w:ascii="仿宋" w:hAnsi="仿宋" w:eastAsia="仿宋" w:cs="仿宋"/>
                <w:color w:val="000000"/>
                <w:kern w:val="0"/>
                <w:sz w:val="20"/>
                <w:szCs w:val="20"/>
              </w:rPr>
            </w:pPr>
          </w:p>
        </w:tc>
      </w:tr>
      <w:tr w14:paraId="5C7C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85" w:type="dxa"/>
            <w:vMerge w:val="continue"/>
            <w:vAlign w:val="center"/>
          </w:tcPr>
          <w:p w14:paraId="317E026B">
            <w:pPr>
              <w:widowControl/>
              <w:spacing w:line="240" w:lineRule="exact"/>
              <w:jc w:val="left"/>
              <w:rPr>
                <w:rFonts w:ascii="仿宋" w:hAnsi="仿宋" w:eastAsia="仿宋" w:cs="仿宋"/>
                <w:color w:val="000000"/>
                <w:kern w:val="0"/>
                <w:sz w:val="20"/>
                <w:szCs w:val="20"/>
              </w:rPr>
            </w:pPr>
          </w:p>
        </w:tc>
        <w:tc>
          <w:tcPr>
            <w:tcW w:w="4851" w:type="dxa"/>
            <w:gridSpan w:val="4"/>
            <w:vAlign w:val="center"/>
          </w:tcPr>
          <w:p w14:paraId="011D5EA8">
            <w:pPr>
              <w:widowControl/>
              <w:spacing w:line="240" w:lineRule="exact"/>
              <w:ind w:firstLine="800" w:firstLineChars="400"/>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其他资金：                     2.52</w:t>
            </w:r>
          </w:p>
        </w:tc>
        <w:tc>
          <w:tcPr>
            <w:tcW w:w="3526" w:type="dxa"/>
            <w:gridSpan w:val="4"/>
            <w:vAlign w:val="center"/>
          </w:tcPr>
          <w:p w14:paraId="0A8860CF">
            <w:pPr>
              <w:widowControl/>
              <w:spacing w:line="240" w:lineRule="exact"/>
              <w:jc w:val="left"/>
              <w:rPr>
                <w:rFonts w:ascii="仿宋" w:hAnsi="仿宋" w:eastAsia="仿宋" w:cs="仿宋"/>
                <w:color w:val="000000"/>
                <w:kern w:val="0"/>
                <w:sz w:val="20"/>
                <w:szCs w:val="20"/>
              </w:rPr>
            </w:pPr>
          </w:p>
        </w:tc>
      </w:tr>
      <w:tr w14:paraId="52E1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restart"/>
            <w:vAlign w:val="center"/>
          </w:tcPr>
          <w:p w14:paraId="159C3AA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851" w:type="dxa"/>
            <w:gridSpan w:val="4"/>
            <w:vAlign w:val="center"/>
          </w:tcPr>
          <w:p w14:paraId="69E9A5E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526" w:type="dxa"/>
            <w:gridSpan w:val="4"/>
            <w:vAlign w:val="center"/>
          </w:tcPr>
          <w:p w14:paraId="58EC2F0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DA7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85" w:type="dxa"/>
            <w:vMerge w:val="continue"/>
            <w:vAlign w:val="center"/>
          </w:tcPr>
          <w:p w14:paraId="2BF9EA28">
            <w:pPr>
              <w:widowControl/>
              <w:spacing w:line="240" w:lineRule="exact"/>
              <w:jc w:val="left"/>
              <w:rPr>
                <w:rFonts w:ascii="仿宋" w:hAnsi="仿宋" w:eastAsia="仿宋" w:cs="仿宋"/>
                <w:color w:val="000000"/>
                <w:kern w:val="0"/>
                <w:sz w:val="20"/>
                <w:szCs w:val="20"/>
              </w:rPr>
            </w:pPr>
          </w:p>
        </w:tc>
        <w:tc>
          <w:tcPr>
            <w:tcW w:w="4851" w:type="dxa"/>
            <w:gridSpan w:val="4"/>
            <w:vAlign w:val="center"/>
          </w:tcPr>
          <w:p w14:paraId="6622AE5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持续推进全面从严治党。2、持续推进营商环境不断向好，全省营商环境评价指标体系中“招标投标指标”，按照全省的“六统一”（统一系统部署、统一管理规则、统一技术架构、统一数据标准、统一安全管控、统一实施要求）的要求，建设启用电子数字见证，继续提升电子化交易水平，以信息化促营商环境改善。3、持续抓好党风廉政建设。4、持续深入开展创建工作。　　</w:t>
            </w:r>
          </w:p>
        </w:tc>
        <w:tc>
          <w:tcPr>
            <w:tcW w:w="3526" w:type="dxa"/>
            <w:gridSpan w:val="4"/>
            <w:vAlign w:val="center"/>
          </w:tcPr>
          <w:p w14:paraId="4F8E19ED">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学习新理论，凝聚高质量发展正能量。强化党的理论武装，扎实开展主题教育，增强党建内生活力，加强党的自身建设。2、抢抓新机遇，不断推动交易平台优化升级。实现自然资源交易“应进必进”；完成信息化平台“六统一”建设；基本实现全领域全流程电子化交易积极推进信用体系建设。3、展现新担当，服务怀化经济社会发展大局。营商环境持续优化，助力“5＋N”现代化产业新体系建设，全力助企降本减负，各项帮扶工作结硕果。4、树立新形象，营造风清气正的政治生态。积极推进“清廉机关”建设，强化全过程见证监督服务，严格内部管理制度，整体面貌焕然一新。</w:t>
            </w:r>
          </w:p>
        </w:tc>
      </w:tr>
      <w:tr w14:paraId="44D4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5" w:type="dxa"/>
            <w:vMerge w:val="restart"/>
            <w:vAlign w:val="center"/>
          </w:tcPr>
          <w:p w14:paraId="0DFE50B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3001AA9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424CD70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8DF5AD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5" w:type="dxa"/>
            <w:vAlign w:val="center"/>
          </w:tcPr>
          <w:p w14:paraId="70E73A21">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003" w:type="dxa"/>
            <w:vAlign w:val="center"/>
          </w:tcPr>
          <w:p w14:paraId="17F2C6C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17" w:type="dxa"/>
            <w:vAlign w:val="center"/>
          </w:tcPr>
          <w:p w14:paraId="50BCE43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156" w:type="dxa"/>
            <w:vAlign w:val="center"/>
          </w:tcPr>
          <w:p w14:paraId="31609C8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50A28D1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923" w:type="dxa"/>
            <w:vAlign w:val="center"/>
          </w:tcPr>
          <w:p w14:paraId="003F736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5E4152C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83" w:type="dxa"/>
            <w:vAlign w:val="center"/>
          </w:tcPr>
          <w:p w14:paraId="7C6D4A3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858" w:type="dxa"/>
            <w:vAlign w:val="center"/>
          </w:tcPr>
          <w:p w14:paraId="4F7CF5A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962" w:type="dxa"/>
          </w:tcPr>
          <w:p w14:paraId="2DA15707">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67B9C1A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49FD5A1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4301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2D21A4B8">
            <w:pPr>
              <w:widowControl/>
              <w:spacing w:line="240" w:lineRule="exact"/>
              <w:jc w:val="center"/>
              <w:rPr>
                <w:rFonts w:ascii="仿宋" w:hAnsi="仿宋" w:eastAsia="仿宋" w:cs="仿宋"/>
                <w:color w:val="000000"/>
                <w:kern w:val="0"/>
                <w:sz w:val="20"/>
                <w:szCs w:val="20"/>
              </w:rPr>
            </w:pPr>
          </w:p>
        </w:tc>
        <w:tc>
          <w:tcPr>
            <w:tcW w:w="1175" w:type="dxa"/>
            <w:vMerge w:val="restart"/>
            <w:vAlign w:val="center"/>
          </w:tcPr>
          <w:p w14:paraId="072FC3E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B87E71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（50分)</w:t>
            </w:r>
          </w:p>
        </w:tc>
        <w:tc>
          <w:tcPr>
            <w:tcW w:w="1003" w:type="dxa"/>
            <w:vAlign w:val="center"/>
          </w:tcPr>
          <w:p w14:paraId="01470F0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0D24768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17" w:type="dxa"/>
            <w:vAlign w:val="center"/>
          </w:tcPr>
          <w:p w14:paraId="558538D7">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交易服务费</w:t>
            </w:r>
          </w:p>
        </w:tc>
        <w:tc>
          <w:tcPr>
            <w:tcW w:w="1156" w:type="dxa"/>
            <w:vAlign w:val="center"/>
          </w:tcPr>
          <w:p w14:paraId="76A019D8">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1986</w:t>
            </w:r>
          </w:p>
        </w:tc>
        <w:tc>
          <w:tcPr>
            <w:tcW w:w="923" w:type="dxa"/>
            <w:vAlign w:val="center"/>
          </w:tcPr>
          <w:p w14:paraId="7A250866">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2841.07</w:t>
            </w:r>
          </w:p>
        </w:tc>
        <w:tc>
          <w:tcPr>
            <w:tcW w:w="783" w:type="dxa"/>
            <w:vAlign w:val="center"/>
          </w:tcPr>
          <w:p w14:paraId="7D14788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858" w:type="dxa"/>
            <w:vAlign w:val="center"/>
          </w:tcPr>
          <w:p w14:paraId="13A79D89">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15</w:t>
            </w:r>
          </w:p>
        </w:tc>
        <w:tc>
          <w:tcPr>
            <w:tcW w:w="962" w:type="dxa"/>
            <w:vAlign w:val="center"/>
          </w:tcPr>
          <w:p w14:paraId="32FB677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F869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0E0F04BC">
            <w:pPr>
              <w:widowControl/>
              <w:spacing w:line="240" w:lineRule="exact"/>
              <w:jc w:val="center"/>
              <w:rPr>
                <w:rFonts w:ascii="仿宋" w:hAnsi="仿宋" w:eastAsia="仿宋" w:cs="仿宋"/>
                <w:color w:val="000000"/>
                <w:kern w:val="0"/>
                <w:sz w:val="20"/>
                <w:szCs w:val="20"/>
              </w:rPr>
            </w:pPr>
          </w:p>
        </w:tc>
        <w:tc>
          <w:tcPr>
            <w:tcW w:w="1175" w:type="dxa"/>
            <w:vMerge w:val="continue"/>
            <w:vAlign w:val="center"/>
          </w:tcPr>
          <w:p w14:paraId="315BC57E">
            <w:pPr>
              <w:widowControl/>
              <w:spacing w:line="240" w:lineRule="exact"/>
              <w:jc w:val="left"/>
              <w:rPr>
                <w:rFonts w:ascii="仿宋" w:hAnsi="仿宋" w:eastAsia="仿宋" w:cs="仿宋"/>
                <w:color w:val="000000"/>
                <w:kern w:val="0"/>
                <w:sz w:val="20"/>
                <w:szCs w:val="20"/>
              </w:rPr>
            </w:pPr>
          </w:p>
        </w:tc>
        <w:tc>
          <w:tcPr>
            <w:tcW w:w="1003" w:type="dxa"/>
            <w:vAlign w:val="center"/>
          </w:tcPr>
          <w:p w14:paraId="5A5EFD1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44B7CE7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17" w:type="dxa"/>
            <w:vAlign w:val="center"/>
          </w:tcPr>
          <w:p w14:paraId="1D89506C">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达标完成率</w:t>
            </w:r>
          </w:p>
        </w:tc>
        <w:tc>
          <w:tcPr>
            <w:tcW w:w="1156" w:type="dxa"/>
            <w:vAlign w:val="center"/>
          </w:tcPr>
          <w:p w14:paraId="29599E7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达标率</w:t>
            </w:r>
          </w:p>
        </w:tc>
        <w:tc>
          <w:tcPr>
            <w:tcW w:w="923" w:type="dxa"/>
            <w:vAlign w:val="center"/>
          </w:tcPr>
          <w:p w14:paraId="25157903">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00%</w:t>
            </w:r>
          </w:p>
        </w:tc>
        <w:tc>
          <w:tcPr>
            <w:tcW w:w="783" w:type="dxa"/>
            <w:vAlign w:val="center"/>
          </w:tcPr>
          <w:p w14:paraId="59B7C9C5">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15</w:t>
            </w:r>
          </w:p>
        </w:tc>
        <w:tc>
          <w:tcPr>
            <w:tcW w:w="858" w:type="dxa"/>
            <w:vAlign w:val="center"/>
          </w:tcPr>
          <w:p w14:paraId="3A761A11">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5</w:t>
            </w:r>
          </w:p>
        </w:tc>
        <w:tc>
          <w:tcPr>
            <w:tcW w:w="962" w:type="dxa"/>
            <w:vAlign w:val="center"/>
          </w:tcPr>
          <w:p w14:paraId="15530861">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C63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23D803EC">
            <w:pPr>
              <w:widowControl/>
              <w:spacing w:line="240" w:lineRule="exact"/>
              <w:jc w:val="center"/>
              <w:rPr>
                <w:rFonts w:ascii="仿宋" w:hAnsi="仿宋" w:eastAsia="仿宋" w:cs="仿宋"/>
                <w:color w:val="000000"/>
                <w:kern w:val="0"/>
                <w:sz w:val="20"/>
                <w:szCs w:val="20"/>
              </w:rPr>
            </w:pPr>
          </w:p>
        </w:tc>
        <w:tc>
          <w:tcPr>
            <w:tcW w:w="1175" w:type="dxa"/>
            <w:vMerge w:val="continue"/>
            <w:vAlign w:val="center"/>
          </w:tcPr>
          <w:p w14:paraId="1D0CB510">
            <w:pPr>
              <w:widowControl/>
              <w:spacing w:line="240" w:lineRule="exact"/>
              <w:jc w:val="left"/>
              <w:rPr>
                <w:rFonts w:ascii="仿宋" w:hAnsi="仿宋" w:eastAsia="仿宋" w:cs="仿宋"/>
                <w:color w:val="000000"/>
                <w:kern w:val="0"/>
                <w:sz w:val="20"/>
                <w:szCs w:val="20"/>
              </w:rPr>
            </w:pPr>
          </w:p>
        </w:tc>
        <w:tc>
          <w:tcPr>
            <w:tcW w:w="1003" w:type="dxa"/>
            <w:vAlign w:val="center"/>
          </w:tcPr>
          <w:p w14:paraId="71E8BAE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9A75626">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17" w:type="dxa"/>
            <w:vAlign w:val="center"/>
          </w:tcPr>
          <w:p w14:paraId="2CBA5225">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及时完成情况</w:t>
            </w:r>
          </w:p>
        </w:tc>
        <w:tc>
          <w:tcPr>
            <w:tcW w:w="1156" w:type="dxa"/>
            <w:vAlign w:val="center"/>
          </w:tcPr>
          <w:p w14:paraId="2779A166">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2023年12月31日</w:t>
            </w:r>
          </w:p>
        </w:tc>
        <w:tc>
          <w:tcPr>
            <w:tcW w:w="923" w:type="dxa"/>
            <w:vAlign w:val="center"/>
          </w:tcPr>
          <w:p w14:paraId="0A69958D">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2</w:t>
            </w:r>
            <w:r>
              <w:rPr>
                <w:rFonts w:ascii="仿宋" w:hAnsi="仿宋" w:eastAsia="仿宋" w:cs="仿宋"/>
                <w:color w:val="000000"/>
                <w:kern w:val="0"/>
                <w:sz w:val="20"/>
                <w:szCs w:val="20"/>
              </w:rPr>
              <w:t>023</w:t>
            </w:r>
            <w:r>
              <w:rPr>
                <w:rFonts w:hint="eastAsia" w:ascii="仿宋" w:hAnsi="仿宋" w:eastAsia="仿宋" w:cs="仿宋"/>
                <w:color w:val="000000"/>
                <w:kern w:val="0"/>
                <w:sz w:val="20"/>
                <w:szCs w:val="20"/>
              </w:rPr>
              <w:t>年1</w:t>
            </w:r>
            <w:r>
              <w:rPr>
                <w:rFonts w:ascii="仿宋" w:hAnsi="仿宋" w:eastAsia="仿宋" w:cs="仿宋"/>
                <w:color w:val="000000"/>
                <w:kern w:val="0"/>
                <w:sz w:val="20"/>
                <w:szCs w:val="20"/>
              </w:rPr>
              <w:t>2</w:t>
            </w:r>
            <w:r>
              <w:rPr>
                <w:rFonts w:hint="eastAsia" w:ascii="仿宋" w:hAnsi="仿宋" w:eastAsia="仿宋" w:cs="仿宋"/>
                <w:color w:val="000000"/>
                <w:kern w:val="0"/>
                <w:sz w:val="20"/>
                <w:szCs w:val="20"/>
              </w:rPr>
              <w:t>月前完成</w:t>
            </w:r>
          </w:p>
        </w:tc>
        <w:tc>
          <w:tcPr>
            <w:tcW w:w="783" w:type="dxa"/>
            <w:vAlign w:val="center"/>
          </w:tcPr>
          <w:p w14:paraId="7A43619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58" w:type="dxa"/>
            <w:vAlign w:val="center"/>
          </w:tcPr>
          <w:p w14:paraId="5433E03C">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0</w:t>
            </w:r>
          </w:p>
        </w:tc>
        <w:tc>
          <w:tcPr>
            <w:tcW w:w="962" w:type="dxa"/>
            <w:vAlign w:val="center"/>
          </w:tcPr>
          <w:p w14:paraId="0EF1E588">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9339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05700217">
            <w:pPr>
              <w:widowControl/>
              <w:spacing w:line="240" w:lineRule="exact"/>
              <w:jc w:val="center"/>
              <w:rPr>
                <w:rFonts w:ascii="仿宋" w:hAnsi="仿宋" w:eastAsia="仿宋" w:cs="仿宋"/>
                <w:color w:val="000000"/>
                <w:kern w:val="0"/>
                <w:sz w:val="20"/>
                <w:szCs w:val="20"/>
              </w:rPr>
            </w:pPr>
          </w:p>
        </w:tc>
        <w:tc>
          <w:tcPr>
            <w:tcW w:w="1175" w:type="dxa"/>
            <w:vMerge w:val="continue"/>
            <w:vAlign w:val="center"/>
          </w:tcPr>
          <w:p w14:paraId="561CA638">
            <w:pPr>
              <w:widowControl/>
              <w:spacing w:line="240" w:lineRule="exact"/>
              <w:jc w:val="left"/>
              <w:rPr>
                <w:rFonts w:ascii="仿宋" w:hAnsi="仿宋" w:eastAsia="仿宋" w:cs="仿宋"/>
                <w:color w:val="000000"/>
                <w:kern w:val="0"/>
                <w:sz w:val="20"/>
                <w:szCs w:val="20"/>
              </w:rPr>
            </w:pPr>
          </w:p>
        </w:tc>
        <w:tc>
          <w:tcPr>
            <w:tcW w:w="1003" w:type="dxa"/>
            <w:vAlign w:val="center"/>
          </w:tcPr>
          <w:p w14:paraId="32EEAC1C">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0BE8530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517" w:type="dxa"/>
            <w:vAlign w:val="center"/>
          </w:tcPr>
          <w:p w14:paraId="2F9B51BF">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项目成本控制率</w:t>
            </w:r>
          </w:p>
        </w:tc>
        <w:tc>
          <w:tcPr>
            <w:tcW w:w="1156" w:type="dxa"/>
            <w:vAlign w:val="center"/>
          </w:tcPr>
          <w:p w14:paraId="15A9ABE0">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≤7</w:t>
            </w:r>
            <w:r>
              <w:rPr>
                <w:rFonts w:ascii="仿宋" w:hAnsi="仿宋" w:eastAsia="仿宋" w:cs="仿宋"/>
                <w:color w:val="000000"/>
                <w:kern w:val="0"/>
                <w:sz w:val="20"/>
                <w:szCs w:val="20"/>
              </w:rPr>
              <w:t>60</w:t>
            </w:r>
          </w:p>
        </w:tc>
        <w:tc>
          <w:tcPr>
            <w:tcW w:w="923" w:type="dxa"/>
            <w:vAlign w:val="center"/>
          </w:tcPr>
          <w:p w14:paraId="3793C4B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r>
              <w:rPr>
                <w:rFonts w:ascii="仿宋" w:hAnsi="仿宋" w:eastAsia="仿宋" w:cs="仿宋"/>
                <w:color w:val="000000"/>
                <w:kern w:val="0"/>
                <w:sz w:val="20"/>
                <w:szCs w:val="20"/>
              </w:rPr>
              <w:t>19.52</w:t>
            </w:r>
          </w:p>
        </w:tc>
        <w:tc>
          <w:tcPr>
            <w:tcW w:w="783" w:type="dxa"/>
            <w:vAlign w:val="center"/>
          </w:tcPr>
          <w:p w14:paraId="5CF2E95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58" w:type="dxa"/>
            <w:vAlign w:val="center"/>
          </w:tcPr>
          <w:p w14:paraId="55C2299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0</w:t>
            </w:r>
          </w:p>
        </w:tc>
        <w:tc>
          <w:tcPr>
            <w:tcW w:w="962" w:type="dxa"/>
            <w:vAlign w:val="center"/>
          </w:tcPr>
          <w:p w14:paraId="2EC91C6D">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E3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4293377C">
            <w:pPr>
              <w:widowControl/>
              <w:spacing w:line="240" w:lineRule="exact"/>
              <w:jc w:val="center"/>
              <w:rPr>
                <w:rFonts w:ascii="仿宋" w:hAnsi="仿宋" w:eastAsia="仿宋" w:cs="仿宋"/>
                <w:color w:val="000000"/>
                <w:kern w:val="0"/>
                <w:sz w:val="20"/>
                <w:szCs w:val="20"/>
              </w:rPr>
            </w:pPr>
          </w:p>
        </w:tc>
        <w:tc>
          <w:tcPr>
            <w:tcW w:w="1175" w:type="dxa"/>
            <w:vMerge w:val="restart"/>
            <w:vAlign w:val="center"/>
          </w:tcPr>
          <w:p w14:paraId="4E1BC5EA">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349496C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（30分）</w:t>
            </w:r>
          </w:p>
        </w:tc>
        <w:tc>
          <w:tcPr>
            <w:tcW w:w="1003" w:type="dxa"/>
            <w:vAlign w:val="center"/>
          </w:tcPr>
          <w:p w14:paraId="143514F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18758959">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17" w:type="dxa"/>
            <w:vAlign w:val="center"/>
          </w:tcPr>
          <w:p w14:paraId="1F186FAD">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充分发挥专项资金效益</w:t>
            </w:r>
          </w:p>
        </w:tc>
        <w:tc>
          <w:tcPr>
            <w:tcW w:w="1156" w:type="dxa"/>
            <w:vAlign w:val="center"/>
          </w:tcPr>
          <w:p w14:paraId="19251A6D">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923" w:type="dxa"/>
            <w:vAlign w:val="center"/>
          </w:tcPr>
          <w:p w14:paraId="3EB1063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83" w:type="dxa"/>
            <w:vAlign w:val="center"/>
          </w:tcPr>
          <w:p w14:paraId="6C31630F">
            <w:pPr>
              <w:widowControl/>
              <w:spacing w:line="240" w:lineRule="exact"/>
              <w:jc w:val="center"/>
              <w:rPr>
                <w:rFonts w:ascii="仿宋" w:hAnsi="仿宋" w:eastAsia="仿宋" w:cs="仿宋"/>
                <w:color w:val="000000"/>
                <w:kern w:val="0"/>
                <w:sz w:val="20"/>
                <w:szCs w:val="20"/>
              </w:rPr>
            </w:pPr>
            <w:r>
              <w:rPr>
                <w:rFonts w:ascii="仿宋" w:hAnsi="仿宋" w:eastAsia="仿宋" w:cs="仿宋"/>
                <w:color w:val="000000"/>
                <w:kern w:val="0"/>
                <w:sz w:val="20"/>
                <w:szCs w:val="20"/>
              </w:rPr>
              <w:t>10</w:t>
            </w:r>
          </w:p>
        </w:tc>
        <w:tc>
          <w:tcPr>
            <w:tcW w:w="858" w:type="dxa"/>
            <w:vAlign w:val="center"/>
          </w:tcPr>
          <w:p w14:paraId="776B24B9">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0</w:t>
            </w:r>
          </w:p>
        </w:tc>
        <w:tc>
          <w:tcPr>
            <w:tcW w:w="962" w:type="dxa"/>
            <w:vAlign w:val="center"/>
          </w:tcPr>
          <w:p w14:paraId="083911B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A65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5" w:type="dxa"/>
            <w:vMerge w:val="continue"/>
            <w:vAlign w:val="center"/>
          </w:tcPr>
          <w:p w14:paraId="71389688">
            <w:pPr>
              <w:widowControl/>
              <w:spacing w:line="240" w:lineRule="exact"/>
              <w:jc w:val="center"/>
              <w:rPr>
                <w:rFonts w:ascii="仿宋" w:hAnsi="仿宋" w:eastAsia="仿宋" w:cs="仿宋"/>
                <w:color w:val="000000"/>
                <w:kern w:val="0"/>
                <w:sz w:val="20"/>
                <w:szCs w:val="20"/>
              </w:rPr>
            </w:pPr>
          </w:p>
        </w:tc>
        <w:tc>
          <w:tcPr>
            <w:tcW w:w="1175" w:type="dxa"/>
            <w:vMerge w:val="continue"/>
            <w:vAlign w:val="center"/>
          </w:tcPr>
          <w:p w14:paraId="6AF9FFA5">
            <w:pPr>
              <w:widowControl/>
              <w:spacing w:line="240" w:lineRule="exact"/>
              <w:jc w:val="left"/>
              <w:rPr>
                <w:rFonts w:ascii="仿宋" w:hAnsi="仿宋" w:eastAsia="仿宋" w:cs="仿宋"/>
                <w:color w:val="000000"/>
                <w:kern w:val="0"/>
                <w:sz w:val="20"/>
                <w:szCs w:val="20"/>
              </w:rPr>
            </w:pPr>
          </w:p>
        </w:tc>
        <w:tc>
          <w:tcPr>
            <w:tcW w:w="1003" w:type="dxa"/>
            <w:vAlign w:val="center"/>
          </w:tcPr>
          <w:p w14:paraId="688B8EDF">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5AD734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17" w:type="dxa"/>
            <w:vAlign w:val="center"/>
          </w:tcPr>
          <w:p w14:paraId="01142A47">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提高交易服务工作业务水平</w:t>
            </w:r>
          </w:p>
        </w:tc>
        <w:tc>
          <w:tcPr>
            <w:tcW w:w="1156" w:type="dxa"/>
            <w:vAlign w:val="center"/>
          </w:tcPr>
          <w:p w14:paraId="6119D46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923" w:type="dxa"/>
            <w:vAlign w:val="center"/>
          </w:tcPr>
          <w:p w14:paraId="1405F294">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83" w:type="dxa"/>
            <w:vAlign w:val="center"/>
          </w:tcPr>
          <w:p w14:paraId="41B90608">
            <w:pPr>
              <w:widowControl/>
              <w:spacing w:line="240" w:lineRule="exact"/>
              <w:jc w:val="center"/>
              <w:rPr>
                <w:rFonts w:ascii="仿宋" w:hAnsi="仿宋" w:eastAsia="仿宋" w:cs="仿宋"/>
                <w:color w:val="000000"/>
                <w:kern w:val="0"/>
                <w:sz w:val="20"/>
                <w:szCs w:val="20"/>
              </w:rPr>
            </w:pPr>
            <w:r>
              <w:rPr>
                <w:rFonts w:ascii="仿宋" w:hAnsi="仿宋" w:eastAsia="仿宋" w:cs="仿宋"/>
                <w:color w:val="000000"/>
                <w:kern w:val="0"/>
                <w:sz w:val="20"/>
                <w:szCs w:val="20"/>
              </w:rPr>
              <w:t>10</w:t>
            </w:r>
          </w:p>
        </w:tc>
        <w:tc>
          <w:tcPr>
            <w:tcW w:w="858" w:type="dxa"/>
            <w:vAlign w:val="center"/>
          </w:tcPr>
          <w:p w14:paraId="1BD951B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0</w:t>
            </w:r>
          </w:p>
        </w:tc>
        <w:tc>
          <w:tcPr>
            <w:tcW w:w="962" w:type="dxa"/>
            <w:vAlign w:val="center"/>
          </w:tcPr>
          <w:p w14:paraId="62299AA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5DE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85" w:type="dxa"/>
            <w:vMerge w:val="continue"/>
            <w:vAlign w:val="center"/>
          </w:tcPr>
          <w:p w14:paraId="4AF46CD7">
            <w:pPr>
              <w:widowControl/>
              <w:spacing w:line="240" w:lineRule="exact"/>
              <w:jc w:val="center"/>
              <w:rPr>
                <w:rFonts w:ascii="仿宋" w:hAnsi="仿宋" w:eastAsia="仿宋" w:cs="仿宋"/>
                <w:color w:val="000000"/>
                <w:kern w:val="0"/>
                <w:sz w:val="20"/>
                <w:szCs w:val="20"/>
              </w:rPr>
            </w:pPr>
          </w:p>
        </w:tc>
        <w:tc>
          <w:tcPr>
            <w:tcW w:w="1175" w:type="dxa"/>
            <w:vMerge w:val="continue"/>
            <w:vAlign w:val="center"/>
          </w:tcPr>
          <w:p w14:paraId="1F2DF0EA">
            <w:pPr>
              <w:widowControl/>
              <w:spacing w:line="240" w:lineRule="exact"/>
              <w:jc w:val="left"/>
              <w:rPr>
                <w:rFonts w:ascii="仿宋" w:hAnsi="仿宋" w:eastAsia="仿宋" w:cs="仿宋"/>
                <w:color w:val="000000"/>
                <w:kern w:val="0"/>
                <w:sz w:val="20"/>
                <w:szCs w:val="20"/>
              </w:rPr>
            </w:pPr>
          </w:p>
        </w:tc>
        <w:tc>
          <w:tcPr>
            <w:tcW w:w="1003" w:type="dxa"/>
            <w:vAlign w:val="center"/>
          </w:tcPr>
          <w:p w14:paraId="5470B08E">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65EEC8B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17" w:type="dxa"/>
            <w:vAlign w:val="center"/>
          </w:tcPr>
          <w:p w14:paraId="360EF459">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改善社会生态环境</w:t>
            </w:r>
          </w:p>
        </w:tc>
        <w:tc>
          <w:tcPr>
            <w:tcW w:w="1156" w:type="dxa"/>
            <w:vAlign w:val="center"/>
          </w:tcPr>
          <w:p w14:paraId="78EADBB5">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923" w:type="dxa"/>
            <w:vAlign w:val="center"/>
          </w:tcPr>
          <w:p w14:paraId="7DAC64D1">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83" w:type="dxa"/>
            <w:vAlign w:val="center"/>
          </w:tcPr>
          <w:p w14:paraId="403D3F2A">
            <w:pPr>
              <w:widowControl/>
              <w:spacing w:line="240" w:lineRule="exact"/>
              <w:jc w:val="center"/>
              <w:rPr>
                <w:rFonts w:ascii="仿宋" w:hAnsi="仿宋" w:eastAsia="仿宋" w:cs="仿宋"/>
                <w:color w:val="000000"/>
                <w:kern w:val="0"/>
                <w:sz w:val="20"/>
                <w:szCs w:val="20"/>
              </w:rPr>
            </w:pPr>
            <w:r>
              <w:rPr>
                <w:rFonts w:ascii="仿宋" w:hAnsi="仿宋" w:eastAsia="仿宋" w:cs="仿宋"/>
                <w:color w:val="000000"/>
                <w:kern w:val="0"/>
                <w:sz w:val="20"/>
                <w:szCs w:val="20"/>
              </w:rPr>
              <w:t>5</w:t>
            </w:r>
          </w:p>
        </w:tc>
        <w:tc>
          <w:tcPr>
            <w:tcW w:w="858" w:type="dxa"/>
            <w:vAlign w:val="center"/>
          </w:tcPr>
          <w:p w14:paraId="516829C9">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3</w:t>
            </w:r>
          </w:p>
        </w:tc>
        <w:tc>
          <w:tcPr>
            <w:tcW w:w="962" w:type="dxa"/>
            <w:vAlign w:val="center"/>
          </w:tcPr>
          <w:p w14:paraId="4C78A0DC">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59D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85" w:type="dxa"/>
            <w:vMerge w:val="continue"/>
            <w:vAlign w:val="center"/>
          </w:tcPr>
          <w:p w14:paraId="226E4168">
            <w:pPr>
              <w:widowControl/>
              <w:spacing w:line="240" w:lineRule="exact"/>
              <w:jc w:val="center"/>
              <w:rPr>
                <w:rFonts w:ascii="仿宋" w:hAnsi="仿宋" w:eastAsia="仿宋" w:cs="仿宋"/>
                <w:color w:val="000000"/>
                <w:kern w:val="0"/>
                <w:sz w:val="20"/>
                <w:szCs w:val="20"/>
              </w:rPr>
            </w:pPr>
          </w:p>
        </w:tc>
        <w:tc>
          <w:tcPr>
            <w:tcW w:w="1175" w:type="dxa"/>
            <w:vMerge w:val="continue"/>
            <w:vAlign w:val="center"/>
          </w:tcPr>
          <w:p w14:paraId="309DBF9E">
            <w:pPr>
              <w:widowControl/>
              <w:spacing w:line="240" w:lineRule="exact"/>
              <w:jc w:val="left"/>
              <w:rPr>
                <w:rFonts w:ascii="仿宋" w:hAnsi="仿宋" w:eastAsia="仿宋" w:cs="仿宋"/>
                <w:color w:val="000000"/>
                <w:kern w:val="0"/>
                <w:sz w:val="20"/>
                <w:szCs w:val="20"/>
              </w:rPr>
            </w:pPr>
          </w:p>
        </w:tc>
        <w:tc>
          <w:tcPr>
            <w:tcW w:w="1003" w:type="dxa"/>
            <w:vAlign w:val="center"/>
          </w:tcPr>
          <w:p w14:paraId="5AACF522">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17" w:type="dxa"/>
            <w:vAlign w:val="center"/>
          </w:tcPr>
          <w:p w14:paraId="23A9C6AA">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调动企业参与公共资源交易活动的积极性</w:t>
            </w:r>
          </w:p>
        </w:tc>
        <w:tc>
          <w:tcPr>
            <w:tcW w:w="1156" w:type="dxa"/>
            <w:vAlign w:val="center"/>
          </w:tcPr>
          <w:p w14:paraId="34E642A3">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923" w:type="dxa"/>
            <w:vAlign w:val="center"/>
          </w:tcPr>
          <w:p w14:paraId="20F5D35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效果明显</w:t>
            </w:r>
          </w:p>
        </w:tc>
        <w:tc>
          <w:tcPr>
            <w:tcW w:w="783" w:type="dxa"/>
            <w:vAlign w:val="center"/>
          </w:tcPr>
          <w:p w14:paraId="553EB7A3">
            <w:pPr>
              <w:widowControl/>
              <w:spacing w:line="240" w:lineRule="exact"/>
              <w:jc w:val="center"/>
              <w:rPr>
                <w:rFonts w:ascii="仿宋" w:hAnsi="仿宋" w:eastAsia="仿宋" w:cs="仿宋"/>
                <w:color w:val="000000"/>
                <w:kern w:val="0"/>
                <w:sz w:val="20"/>
                <w:szCs w:val="20"/>
              </w:rPr>
            </w:pPr>
            <w:r>
              <w:rPr>
                <w:rFonts w:ascii="仿宋" w:hAnsi="仿宋" w:eastAsia="仿宋" w:cs="仿宋"/>
                <w:color w:val="000000"/>
                <w:kern w:val="0"/>
                <w:sz w:val="20"/>
                <w:szCs w:val="20"/>
              </w:rPr>
              <w:t>5</w:t>
            </w:r>
          </w:p>
        </w:tc>
        <w:tc>
          <w:tcPr>
            <w:tcW w:w="858" w:type="dxa"/>
            <w:vAlign w:val="center"/>
          </w:tcPr>
          <w:p w14:paraId="0827EE68">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5</w:t>
            </w:r>
          </w:p>
        </w:tc>
        <w:tc>
          <w:tcPr>
            <w:tcW w:w="962" w:type="dxa"/>
            <w:vAlign w:val="center"/>
          </w:tcPr>
          <w:p w14:paraId="2D328086">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693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5" w:type="dxa"/>
            <w:vAlign w:val="center"/>
          </w:tcPr>
          <w:p w14:paraId="40E8F774">
            <w:pPr>
              <w:widowControl/>
              <w:spacing w:line="240" w:lineRule="exact"/>
              <w:jc w:val="left"/>
              <w:rPr>
                <w:rFonts w:ascii="仿宋" w:hAnsi="仿宋" w:eastAsia="仿宋" w:cs="仿宋"/>
                <w:color w:val="000000"/>
                <w:kern w:val="0"/>
                <w:sz w:val="20"/>
                <w:szCs w:val="20"/>
              </w:rPr>
            </w:pPr>
          </w:p>
        </w:tc>
        <w:tc>
          <w:tcPr>
            <w:tcW w:w="1175" w:type="dxa"/>
            <w:vAlign w:val="center"/>
          </w:tcPr>
          <w:p w14:paraId="22AED48D">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3DD49570">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7684638B">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003" w:type="dxa"/>
            <w:vAlign w:val="center"/>
          </w:tcPr>
          <w:p w14:paraId="1C2C8864">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517" w:type="dxa"/>
            <w:vAlign w:val="center"/>
          </w:tcPr>
          <w:p w14:paraId="04B3D0CB">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社会公众满意度</w:t>
            </w:r>
          </w:p>
        </w:tc>
        <w:tc>
          <w:tcPr>
            <w:tcW w:w="1156" w:type="dxa"/>
            <w:vAlign w:val="center"/>
          </w:tcPr>
          <w:p w14:paraId="662FF0BD">
            <w:pPr>
              <w:widowControl/>
              <w:spacing w:line="240" w:lineRule="exact"/>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≥90%</w:t>
            </w:r>
          </w:p>
          <w:p w14:paraId="3160674C">
            <w:pPr>
              <w:widowControl/>
              <w:spacing w:line="240" w:lineRule="exact"/>
              <w:jc w:val="left"/>
              <w:rPr>
                <w:rFonts w:ascii="仿宋" w:hAnsi="仿宋" w:eastAsia="仿宋" w:cs="仿宋"/>
                <w:color w:val="000000"/>
                <w:kern w:val="0"/>
                <w:sz w:val="20"/>
                <w:szCs w:val="20"/>
              </w:rPr>
            </w:pPr>
          </w:p>
        </w:tc>
        <w:tc>
          <w:tcPr>
            <w:tcW w:w="923" w:type="dxa"/>
            <w:vAlign w:val="center"/>
          </w:tcPr>
          <w:p w14:paraId="758E2600">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9</w:t>
            </w:r>
            <w:r>
              <w:rPr>
                <w:rFonts w:ascii="仿宋" w:hAnsi="仿宋" w:eastAsia="仿宋" w:cs="仿宋"/>
                <w:color w:val="000000"/>
                <w:kern w:val="0"/>
                <w:sz w:val="20"/>
                <w:szCs w:val="20"/>
              </w:rPr>
              <w:t>5%</w:t>
            </w:r>
          </w:p>
        </w:tc>
        <w:tc>
          <w:tcPr>
            <w:tcW w:w="783" w:type="dxa"/>
            <w:vAlign w:val="center"/>
          </w:tcPr>
          <w:p w14:paraId="4A6A06B3">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r>
              <w:rPr>
                <w:rFonts w:ascii="仿宋" w:hAnsi="仿宋" w:eastAsia="仿宋" w:cs="仿宋"/>
                <w:color w:val="000000"/>
                <w:kern w:val="0"/>
                <w:sz w:val="20"/>
                <w:szCs w:val="20"/>
              </w:rPr>
              <w:t>0</w:t>
            </w:r>
          </w:p>
        </w:tc>
        <w:tc>
          <w:tcPr>
            <w:tcW w:w="858" w:type="dxa"/>
            <w:vAlign w:val="center"/>
          </w:tcPr>
          <w:p w14:paraId="519B55F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1</w:t>
            </w:r>
            <w:r>
              <w:rPr>
                <w:rFonts w:ascii="仿宋" w:hAnsi="仿宋" w:eastAsia="仿宋" w:cs="仿宋"/>
                <w:color w:val="000000"/>
                <w:kern w:val="0"/>
                <w:sz w:val="20"/>
                <w:szCs w:val="20"/>
              </w:rPr>
              <w:t>0</w:t>
            </w:r>
          </w:p>
        </w:tc>
        <w:tc>
          <w:tcPr>
            <w:tcW w:w="962" w:type="dxa"/>
            <w:vAlign w:val="center"/>
          </w:tcPr>
          <w:p w14:paraId="60C2C8F6">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098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59" w:type="dxa"/>
            <w:gridSpan w:val="6"/>
            <w:vAlign w:val="center"/>
          </w:tcPr>
          <w:p w14:paraId="65777358">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83" w:type="dxa"/>
            <w:vAlign w:val="center"/>
          </w:tcPr>
          <w:p w14:paraId="2FA80590">
            <w:pPr>
              <w:widowControl/>
              <w:spacing w:line="240" w:lineRule="exac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58" w:type="dxa"/>
            <w:vAlign w:val="center"/>
          </w:tcPr>
          <w:p w14:paraId="0628A513">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9</w:t>
            </w:r>
            <w:r>
              <w:rPr>
                <w:rFonts w:ascii="仿宋" w:hAnsi="仿宋" w:eastAsia="仿宋" w:cs="仿宋"/>
                <w:color w:val="000000"/>
                <w:kern w:val="0"/>
                <w:sz w:val="20"/>
                <w:szCs w:val="20"/>
              </w:rPr>
              <w:t>8</w:t>
            </w:r>
          </w:p>
        </w:tc>
        <w:tc>
          <w:tcPr>
            <w:tcW w:w="962" w:type="dxa"/>
            <w:vAlign w:val="center"/>
          </w:tcPr>
          <w:p w14:paraId="057F77F2">
            <w:pPr>
              <w:widowControl/>
              <w:spacing w:line="240" w:lineRule="exac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BF2AA46">
      <w:pPr>
        <w:rPr>
          <w:rFonts w:hint="default" w:ascii="Times New Roman" w:hAnsi="Times New Roman" w:eastAsia="仿宋_GB2312" w:cs="Times New Roman"/>
          <w:color w:val="000000"/>
          <w:kern w:val="0"/>
          <w:sz w:val="24"/>
          <w:lang w:val="en-US" w:eastAsia="zh-CN"/>
        </w:rPr>
      </w:pPr>
      <w:bookmarkStart w:id="0" w:name="_GoBack"/>
      <w:bookmarkEnd w:id="0"/>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85FC39-7F51-4019-B15E-96594EC1DD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ED928A-28F8-446E-962C-04DB15B1EA4B}"/>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embedRegular r:id="rId3" w:fontKey="{1329D528-C717-4898-89E2-B4F58397E5E1}"/>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embedRegular r:id="rId4" w:fontKey="{EE76B3B4-CD68-4578-AADA-FDE2F0D6AEDC}"/>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5" w:fontKey="{C69A9D9F-CDE7-43C9-8136-26429F22E15B}"/>
  </w:font>
  <w:font w:name="仿宋_GB2312">
    <w:panose1 w:val="02010609030101010101"/>
    <w:charset w:val="86"/>
    <w:family w:val="auto"/>
    <w:pitch w:val="default"/>
    <w:sig w:usb0="00000001" w:usb1="080E0000" w:usb2="00000000" w:usb3="00000000" w:csb0="00040000" w:csb1="00000000"/>
    <w:embedRegular r:id="rId6" w:fontKey="{7D4DDE31-A947-42FA-A427-F8BA7D37968B}"/>
  </w:font>
  <w:font w:name="方正小标宋简体">
    <w:altName w:val="微软雅黑"/>
    <w:panose1 w:val="00000000000000000000"/>
    <w:charset w:val="86"/>
    <w:family w:val="auto"/>
    <w:pitch w:val="default"/>
    <w:sig w:usb0="00000000" w:usb1="00000000" w:usb2="00000000" w:usb3="00000000" w:csb0="00040000" w:csb1="00000000"/>
    <w:embedRegular r:id="rId7" w:fontKey="{0274D321-F9A1-482C-997B-3789B7EB5784}"/>
  </w:font>
  <w:font w:name="仿宋">
    <w:panose1 w:val="02010609060101010101"/>
    <w:charset w:val="86"/>
    <w:family w:val="modern"/>
    <w:pitch w:val="default"/>
    <w:sig w:usb0="800002BF" w:usb1="38CF7CFA" w:usb2="00000016" w:usb3="00000000" w:csb0="00040001" w:csb1="00000000"/>
    <w:embedRegular r:id="rId8" w:fontKey="{254804D8-B5B6-4077-ACE2-6BB6B3A91D50}"/>
  </w:font>
  <w:font w:name="方正仿宋_GB2312">
    <w:altName w:val="仿宋"/>
    <w:panose1 w:val="00000000000000000000"/>
    <w:charset w:val="86"/>
    <w:family w:val="auto"/>
    <w:pitch w:val="default"/>
    <w:sig w:usb0="00000000" w:usb1="00000000" w:usb2="00000012" w:usb3="00000000" w:csb0="00040001" w:csb1="00000000"/>
    <w:embedRegular r:id="rId9" w:fontKey="{AB855D2E-4BA4-443C-80F8-6FDAB90DA6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DE4A9">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27FE0">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7127FE0">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D15F4"/>
    <w:multiLevelType w:val="singleLevel"/>
    <w:tmpl w:val="844D15F4"/>
    <w:lvl w:ilvl="0" w:tentative="0">
      <w:start w:val="4"/>
      <w:numFmt w:val="chineseCounting"/>
      <w:suff w:val="nothing"/>
      <w:lvlText w:val="%1、"/>
      <w:lvlJc w:val="left"/>
      <w:rPr>
        <w:rFonts w:hint="eastAsia"/>
      </w:rPr>
    </w:lvl>
  </w:abstractNum>
  <w:abstractNum w:abstractNumId="1">
    <w:nsid w:val="E3367013"/>
    <w:multiLevelType w:val="singleLevel"/>
    <w:tmpl w:val="E3367013"/>
    <w:lvl w:ilvl="0" w:tentative="0">
      <w:start w:val="2"/>
      <w:numFmt w:val="chineseCounting"/>
      <w:suff w:val="nothing"/>
      <w:lvlText w:val="（%1）"/>
      <w:lvlJc w:val="left"/>
      <w:rPr>
        <w:rFonts w:hint="eastAsia"/>
      </w:rPr>
    </w:lvl>
  </w:abstractNum>
  <w:abstractNum w:abstractNumId="2">
    <w:nsid w:val="4AF35C39"/>
    <w:multiLevelType w:val="singleLevel"/>
    <w:tmpl w:val="4AF35C39"/>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ZTU3M2M1ZThiMWRhZmNhMWZiODNiZjJlZjU4YjQifQ=="/>
    <w:docVar w:name="KSO_WPS_MARK_KEY" w:val="9920a277-c0c3-43b4-93d3-1636fe398e0b"/>
  </w:docVars>
  <w:rsids>
    <w:rsidRoot w:val="753C4E9B"/>
    <w:rsid w:val="000317B7"/>
    <w:rsid w:val="00055464"/>
    <w:rsid w:val="00070EC2"/>
    <w:rsid w:val="00093FE4"/>
    <w:rsid w:val="000D2FAB"/>
    <w:rsid w:val="000D64C8"/>
    <w:rsid w:val="00121A5F"/>
    <w:rsid w:val="00124288"/>
    <w:rsid w:val="00165E69"/>
    <w:rsid w:val="001A00AB"/>
    <w:rsid w:val="001C0F11"/>
    <w:rsid w:val="00216D76"/>
    <w:rsid w:val="002172BA"/>
    <w:rsid w:val="002234B0"/>
    <w:rsid w:val="0025353E"/>
    <w:rsid w:val="002721B3"/>
    <w:rsid w:val="00274DC5"/>
    <w:rsid w:val="0027534D"/>
    <w:rsid w:val="002C2471"/>
    <w:rsid w:val="00301686"/>
    <w:rsid w:val="00311DDB"/>
    <w:rsid w:val="0032364C"/>
    <w:rsid w:val="0032449D"/>
    <w:rsid w:val="00343AF0"/>
    <w:rsid w:val="003533A6"/>
    <w:rsid w:val="00385B93"/>
    <w:rsid w:val="003862E3"/>
    <w:rsid w:val="003953B9"/>
    <w:rsid w:val="003A2173"/>
    <w:rsid w:val="003A754A"/>
    <w:rsid w:val="003B4EFD"/>
    <w:rsid w:val="003B5A48"/>
    <w:rsid w:val="003C5803"/>
    <w:rsid w:val="003D2E31"/>
    <w:rsid w:val="003E2CFB"/>
    <w:rsid w:val="003E34A3"/>
    <w:rsid w:val="00432175"/>
    <w:rsid w:val="00447F7D"/>
    <w:rsid w:val="0045151E"/>
    <w:rsid w:val="004A26CA"/>
    <w:rsid w:val="004B7F32"/>
    <w:rsid w:val="004C04B5"/>
    <w:rsid w:val="004C13B1"/>
    <w:rsid w:val="00501E2B"/>
    <w:rsid w:val="00535C08"/>
    <w:rsid w:val="00544954"/>
    <w:rsid w:val="0056482C"/>
    <w:rsid w:val="00580D10"/>
    <w:rsid w:val="0059644F"/>
    <w:rsid w:val="005A2355"/>
    <w:rsid w:val="00603FF9"/>
    <w:rsid w:val="006429F5"/>
    <w:rsid w:val="00671E3C"/>
    <w:rsid w:val="006973BB"/>
    <w:rsid w:val="006A210E"/>
    <w:rsid w:val="006B6CB7"/>
    <w:rsid w:val="006F6E15"/>
    <w:rsid w:val="00704FF2"/>
    <w:rsid w:val="0071276E"/>
    <w:rsid w:val="00720AC7"/>
    <w:rsid w:val="00754CED"/>
    <w:rsid w:val="007B0AA8"/>
    <w:rsid w:val="007D0A10"/>
    <w:rsid w:val="007D0FB3"/>
    <w:rsid w:val="008034C0"/>
    <w:rsid w:val="0085095C"/>
    <w:rsid w:val="00885E90"/>
    <w:rsid w:val="00891C14"/>
    <w:rsid w:val="008A3E36"/>
    <w:rsid w:val="008B76B8"/>
    <w:rsid w:val="008E286C"/>
    <w:rsid w:val="008F227F"/>
    <w:rsid w:val="00911D8A"/>
    <w:rsid w:val="00926EE5"/>
    <w:rsid w:val="0094072A"/>
    <w:rsid w:val="0095064D"/>
    <w:rsid w:val="009508DA"/>
    <w:rsid w:val="009A156F"/>
    <w:rsid w:val="009A58B8"/>
    <w:rsid w:val="009C2BDE"/>
    <w:rsid w:val="009F481C"/>
    <w:rsid w:val="009F5220"/>
    <w:rsid w:val="00A45583"/>
    <w:rsid w:val="00A637EE"/>
    <w:rsid w:val="00A736E4"/>
    <w:rsid w:val="00A828CF"/>
    <w:rsid w:val="00A85BB2"/>
    <w:rsid w:val="00AA051A"/>
    <w:rsid w:val="00AC0D60"/>
    <w:rsid w:val="00AC479D"/>
    <w:rsid w:val="00AE2034"/>
    <w:rsid w:val="00B21A21"/>
    <w:rsid w:val="00B51FAE"/>
    <w:rsid w:val="00B54DB0"/>
    <w:rsid w:val="00B7537E"/>
    <w:rsid w:val="00B84A69"/>
    <w:rsid w:val="00B86256"/>
    <w:rsid w:val="00BA3990"/>
    <w:rsid w:val="00BD4B8C"/>
    <w:rsid w:val="00BF66E1"/>
    <w:rsid w:val="00C31738"/>
    <w:rsid w:val="00C52134"/>
    <w:rsid w:val="00C758B9"/>
    <w:rsid w:val="00CF3666"/>
    <w:rsid w:val="00D11E24"/>
    <w:rsid w:val="00D145D8"/>
    <w:rsid w:val="00D20D2C"/>
    <w:rsid w:val="00D43797"/>
    <w:rsid w:val="00D648E6"/>
    <w:rsid w:val="00DA0006"/>
    <w:rsid w:val="00DA1042"/>
    <w:rsid w:val="00DA3B64"/>
    <w:rsid w:val="00DD261E"/>
    <w:rsid w:val="00DE5868"/>
    <w:rsid w:val="00E00302"/>
    <w:rsid w:val="00E20F3E"/>
    <w:rsid w:val="00E50720"/>
    <w:rsid w:val="00E74EB1"/>
    <w:rsid w:val="00E82E38"/>
    <w:rsid w:val="00E84A2E"/>
    <w:rsid w:val="00EB26DF"/>
    <w:rsid w:val="00EC1B6F"/>
    <w:rsid w:val="00EC52E5"/>
    <w:rsid w:val="00F21716"/>
    <w:rsid w:val="00F26E46"/>
    <w:rsid w:val="00F35DE9"/>
    <w:rsid w:val="00F636B0"/>
    <w:rsid w:val="00F8631D"/>
    <w:rsid w:val="00F93D27"/>
    <w:rsid w:val="00F96E4F"/>
    <w:rsid w:val="00FC2F7A"/>
    <w:rsid w:val="00FD43E6"/>
    <w:rsid w:val="00FE0831"/>
    <w:rsid w:val="00FF1B55"/>
    <w:rsid w:val="00FF5CC5"/>
    <w:rsid w:val="01DE087B"/>
    <w:rsid w:val="02353A89"/>
    <w:rsid w:val="03327FC8"/>
    <w:rsid w:val="03407516"/>
    <w:rsid w:val="036A0F9F"/>
    <w:rsid w:val="037D7827"/>
    <w:rsid w:val="03A03184"/>
    <w:rsid w:val="04912ACD"/>
    <w:rsid w:val="05E95AA6"/>
    <w:rsid w:val="05FE0636"/>
    <w:rsid w:val="062F259D"/>
    <w:rsid w:val="07481B68"/>
    <w:rsid w:val="083566D7"/>
    <w:rsid w:val="089112ED"/>
    <w:rsid w:val="08CE42EF"/>
    <w:rsid w:val="08D361B1"/>
    <w:rsid w:val="08F71A98"/>
    <w:rsid w:val="09004CE3"/>
    <w:rsid w:val="09022E76"/>
    <w:rsid w:val="090E293E"/>
    <w:rsid w:val="092C7268"/>
    <w:rsid w:val="0C180A78"/>
    <w:rsid w:val="0D276746"/>
    <w:rsid w:val="0D335069"/>
    <w:rsid w:val="0D464D9C"/>
    <w:rsid w:val="0DCA1E78"/>
    <w:rsid w:val="0DD52794"/>
    <w:rsid w:val="0DDA6377"/>
    <w:rsid w:val="0E2A021A"/>
    <w:rsid w:val="0E2F2A42"/>
    <w:rsid w:val="0E956870"/>
    <w:rsid w:val="0EC95E16"/>
    <w:rsid w:val="0ED63CB7"/>
    <w:rsid w:val="0F152C78"/>
    <w:rsid w:val="0FFA3C1C"/>
    <w:rsid w:val="107320C2"/>
    <w:rsid w:val="10C666A5"/>
    <w:rsid w:val="117D2D56"/>
    <w:rsid w:val="1182036D"/>
    <w:rsid w:val="1223366A"/>
    <w:rsid w:val="12AA52C8"/>
    <w:rsid w:val="12F06FA4"/>
    <w:rsid w:val="140E1BAB"/>
    <w:rsid w:val="141554C8"/>
    <w:rsid w:val="1437543F"/>
    <w:rsid w:val="143877FD"/>
    <w:rsid w:val="15BB5BFB"/>
    <w:rsid w:val="160037E8"/>
    <w:rsid w:val="160E0CA6"/>
    <w:rsid w:val="16257B64"/>
    <w:rsid w:val="16334362"/>
    <w:rsid w:val="17834339"/>
    <w:rsid w:val="18461DBF"/>
    <w:rsid w:val="18B2778A"/>
    <w:rsid w:val="190B50EC"/>
    <w:rsid w:val="191E6BCD"/>
    <w:rsid w:val="19AA0461"/>
    <w:rsid w:val="19AE61A3"/>
    <w:rsid w:val="19E805B2"/>
    <w:rsid w:val="1B2F72C6"/>
    <w:rsid w:val="1B79633D"/>
    <w:rsid w:val="1B944F25"/>
    <w:rsid w:val="1BE91714"/>
    <w:rsid w:val="1D1722B1"/>
    <w:rsid w:val="1D344C11"/>
    <w:rsid w:val="1E15111B"/>
    <w:rsid w:val="1E313FB3"/>
    <w:rsid w:val="1E944A31"/>
    <w:rsid w:val="1EFA7794"/>
    <w:rsid w:val="20144886"/>
    <w:rsid w:val="206C5578"/>
    <w:rsid w:val="207678E7"/>
    <w:rsid w:val="210466A8"/>
    <w:rsid w:val="21B31E7D"/>
    <w:rsid w:val="21D97B35"/>
    <w:rsid w:val="22013E90"/>
    <w:rsid w:val="22DA7D87"/>
    <w:rsid w:val="22FE234B"/>
    <w:rsid w:val="233A7FAB"/>
    <w:rsid w:val="238241FC"/>
    <w:rsid w:val="250B31A8"/>
    <w:rsid w:val="26973157"/>
    <w:rsid w:val="2745481F"/>
    <w:rsid w:val="2749750B"/>
    <w:rsid w:val="274A6DDF"/>
    <w:rsid w:val="277E6F02"/>
    <w:rsid w:val="280276BA"/>
    <w:rsid w:val="28C06279"/>
    <w:rsid w:val="29656152"/>
    <w:rsid w:val="29990575"/>
    <w:rsid w:val="29E928DF"/>
    <w:rsid w:val="2A4B17EC"/>
    <w:rsid w:val="2A500BB0"/>
    <w:rsid w:val="2AAB4039"/>
    <w:rsid w:val="2AB70C30"/>
    <w:rsid w:val="2AF6742D"/>
    <w:rsid w:val="2AF8428F"/>
    <w:rsid w:val="2B762899"/>
    <w:rsid w:val="2C866B0B"/>
    <w:rsid w:val="2D597D7C"/>
    <w:rsid w:val="2E833798"/>
    <w:rsid w:val="2EDC28A8"/>
    <w:rsid w:val="2F475ACE"/>
    <w:rsid w:val="2FC36D50"/>
    <w:rsid w:val="2FFB7678"/>
    <w:rsid w:val="302D59C7"/>
    <w:rsid w:val="312A2265"/>
    <w:rsid w:val="31881B8D"/>
    <w:rsid w:val="34217DAB"/>
    <w:rsid w:val="34264510"/>
    <w:rsid w:val="34474DD2"/>
    <w:rsid w:val="347436ED"/>
    <w:rsid w:val="348778C5"/>
    <w:rsid w:val="36263955"/>
    <w:rsid w:val="36C1778B"/>
    <w:rsid w:val="36FB4CC5"/>
    <w:rsid w:val="36FC0F5D"/>
    <w:rsid w:val="373D34D1"/>
    <w:rsid w:val="375773F8"/>
    <w:rsid w:val="388724A3"/>
    <w:rsid w:val="393E32BB"/>
    <w:rsid w:val="39661726"/>
    <w:rsid w:val="39B94D03"/>
    <w:rsid w:val="3A175247"/>
    <w:rsid w:val="3A1A6AE5"/>
    <w:rsid w:val="3A7E7074"/>
    <w:rsid w:val="3B111C96"/>
    <w:rsid w:val="3BB0325D"/>
    <w:rsid w:val="3CEA279F"/>
    <w:rsid w:val="3D8B21D4"/>
    <w:rsid w:val="3EE55BC4"/>
    <w:rsid w:val="3F6970C1"/>
    <w:rsid w:val="40AA0BC3"/>
    <w:rsid w:val="41097822"/>
    <w:rsid w:val="41232723"/>
    <w:rsid w:val="41372C38"/>
    <w:rsid w:val="419B2857"/>
    <w:rsid w:val="41D71DA8"/>
    <w:rsid w:val="42A11B51"/>
    <w:rsid w:val="42DE2DA6"/>
    <w:rsid w:val="43635059"/>
    <w:rsid w:val="436865A2"/>
    <w:rsid w:val="43A34825"/>
    <w:rsid w:val="43A85162"/>
    <w:rsid w:val="43F87E97"/>
    <w:rsid w:val="47A23D96"/>
    <w:rsid w:val="47BC567F"/>
    <w:rsid w:val="4820176A"/>
    <w:rsid w:val="48763A80"/>
    <w:rsid w:val="4A4060F4"/>
    <w:rsid w:val="4A8E6E5F"/>
    <w:rsid w:val="4ACF1BD6"/>
    <w:rsid w:val="4BF81A0F"/>
    <w:rsid w:val="4C6611ED"/>
    <w:rsid w:val="4CFA2229"/>
    <w:rsid w:val="4D141A5A"/>
    <w:rsid w:val="4D2838C9"/>
    <w:rsid w:val="4E0B23EB"/>
    <w:rsid w:val="4E52144C"/>
    <w:rsid w:val="4E643CA3"/>
    <w:rsid w:val="4E8D38D2"/>
    <w:rsid w:val="4EB42C0C"/>
    <w:rsid w:val="4F326E51"/>
    <w:rsid w:val="4F3F7A98"/>
    <w:rsid w:val="4F9B5597"/>
    <w:rsid w:val="4FAD5FDA"/>
    <w:rsid w:val="5144471C"/>
    <w:rsid w:val="520B192F"/>
    <w:rsid w:val="53952781"/>
    <w:rsid w:val="55236959"/>
    <w:rsid w:val="552A0475"/>
    <w:rsid w:val="55766E6E"/>
    <w:rsid w:val="55F66200"/>
    <w:rsid w:val="56EB388B"/>
    <w:rsid w:val="575C50EA"/>
    <w:rsid w:val="578A4E52"/>
    <w:rsid w:val="578D10CB"/>
    <w:rsid w:val="57D81AF0"/>
    <w:rsid w:val="5886561A"/>
    <w:rsid w:val="589C6BEB"/>
    <w:rsid w:val="58A817F1"/>
    <w:rsid w:val="59193F2B"/>
    <w:rsid w:val="59A57D21"/>
    <w:rsid w:val="59E72D47"/>
    <w:rsid w:val="59F859B5"/>
    <w:rsid w:val="5A5915AC"/>
    <w:rsid w:val="5A67147B"/>
    <w:rsid w:val="5AB20948"/>
    <w:rsid w:val="5B10566E"/>
    <w:rsid w:val="5EEA4A34"/>
    <w:rsid w:val="5F22434F"/>
    <w:rsid w:val="5F49114F"/>
    <w:rsid w:val="5F9A5E4E"/>
    <w:rsid w:val="609D5BF6"/>
    <w:rsid w:val="60F00E96"/>
    <w:rsid w:val="61B5330A"/>
    <w:rsid w:val="61DC62AA"/>
    <w:rsid w:val="622030D5"/>
    <w:rsid w:val="628C1A7E"/>
    <w:rsid w:val="62E27B38"/>
    <w:rsid w:val="630755A9"/>
    <w:rsid w:val="63F7386F"/>
    <w:rsid w:val="65890F13"/>
    <w:rsid w:val="65AB66C0"/>
    <w:rsid w:val="68B24209"/>
    <w:rsid w:val="69676DA1"/>
    <w:rsid w:val="6981448F"/>
    <w:rsid w:val="69A164FA"/>
    <w:rsid w:val="6A12486A"/>
    <w:rsid w:val="6A1E66C9"/>
    <w:rsid w:val="6A3D7B02"/>
    <w:rsid w:val="6AEB2036"/>
    <w:rsid w:val="6B265F0B"/>
    <w:rsid w:val="6B3A2FF9"/>
    <w:rsid w:val="6BE91CF0"/>
    <w:rsid w:val="6BF84629"/>
    <w:rsid w:val="6C9A123C"/>
    <w:rsid w:val="6CFF6285"/>
    <w:rsid w:val="6D2531FB"/>
    <w:rsid w:val="6DCC192E"/>
    <w:rsid w:val="6E153270"/>
    <w:rsid w:val="6E661D1D"/>
    <w:rsid w:val="6E7D51EE"/>
    <w:rsid w:val="6E89072E"/>
    <w:rsid w:val="70911320"/>
    <w:rsid w:val="70BD2004"/>
    <w:rsid w:val="712437CA"/>
    <w:rsid w:val="71F66F14"/>
    <w:rsid w:val="729351C7"/>
    <w:rsid w:val="729C5137"/>
    <w:rsid w:val="73A645B5"/>
    <w:rsid w:val="73BD5AAB"/>
    <w:rsid w:val="73F45E4D"/>
    <w:rsid w:val="74033B6B"/>
    <w:rsid w:val="74CE5641"/>
    <w:rsid w:val="74DA2B1D"/>
    <w:rsid w:val="753C4E9B"/>
    <w:rsid w:val="75412B9C"/>
    <w:rsid w:val="75466405"/>
    <w:rsid w:val="75EA76E6"/>
    <w:rsid w:val="76067942"/>
    <w:rsid w:val="7625426C"/>
    <w:rsid w:val="773A5AF5"/>
    <w:rsid w:val="774C5829"/>
    <w:rsid w:val="77976AA4"/>
    <w:rsid w:val="77F42148"/>
    <w:rsid w:val="781113A7"/>
    <w:rsid w:val="791E6510"/>
    <w:rsid w:val="796E27AD"/>
    <w:rsid w:val="7C5B083B"/>
    <w:rsid w:val="7C6B04FF"/>
    <w:rsid w:val="7C8415C1"/>
    <w:rsid w:val="7C8D4A41"/>
    <w:rsid w:val="7CFB7AD5"/>
    <w:rsid w:val="7DB55FB7"/>
    <w:rsid w:val="7DC10FD6"/>
    <w:rsid w:val="7E651245"/>
    <w:rsid w:val="7F0E15C3"/>
    <w:rsid w:val="7F13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line="560" w:lineRule="exact"/>
      <w:ind w:firstLine="200" w:firstLineChars="200"/>
      <w:outlineLvl w:val="1"/>
    </w:pPr>
    <w:rPr>
      <w:rFonts w:eastAsia="楷体_GB2312" w:asciiTheme="majorHAnsi" w:hAnsiTheme="majorHAnsi" w:cstheme="majorBidi"/>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unhideWhenUsed/>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unhideWhenUsed/>
    <w:qFormat/>
    <w:uiPriority w:val="99"/>
    <w:pPr>
      <w:ind w:firstLine="420"/>
    </w:pPr>
  </w:style>
  <w:style w:type="paragraph" w:customStyle="1" w:styleId="10">
    <w:name w:val="标题1"/>
    <w:basedOn w:val="2"/>
    <w:qFormat/>
    <w:uiPriority w:val="0"/>
    <w:rPr>
      <w:rFonts w:eastAsia="黑体"/>
    </w:rPr>
  </w:style>
  <w:style w:type="paragraph" w:customStyle="1" w:styleId="11">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6896</Words>
  <Characters>7531</Characters>
  <Lines>102</Lines>
  <Paragraphs>28</Paragraphs>
  <TotalTime>1</TotalTime>
  <ScaleCrop>false</ScaleCrop>
  <LinksUpToDate>false</LinksUpToDate>
  <CharactersWithSpaces>7724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左耳想闭关</cp:lastModifiedBy>
  <cp:lastPrinted>2024-07-02T01:50:00Z</cp:lastPrinted>
  <dcterms:modified xsi:type="dcterms:W3CDTF">2025-03-07T07:06:27Z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4B545E2748234224AA7888E0D1AE4147_13</vt:lpwstr>
  </property>
  <property fmtid="{D5CDD505-2E9C-101B-9397-08002B2CF9AE}" pid="4" name="KSOTemplateDocerSaveRecord">
    <vt:lpwstr>eyJoZGlkIjoiOTcyMzc3Y2M0MzI3OWU2Mzk1MzhmMDAxMmVkNmIzZTAiLCJ1c2VySWQiOiIxMTgxODcyMTY4In0=</vt:lpwstr>
  </property>
</Properties>
</file>